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A12B7D4" w14:textId="4137471A" w:rsidR="00EE7669" w:rsidRPr="00F465DA" w:rsidRDefault="18FDB84B" w:rsidP="00EE7669">
      <w:pPr>
        <w:overflowPunct/>
        <w:autoSpaceDE/>
        <w:autoSpaceDN/>
        <w:adjustRightInd/>
        <w:spacing w:after="0"/>
        <w:rPr>
          <w:rFonts w:ascii="Segoe UI" w:eastAsia="Times New Roman" w:hAnsi="Segoe UI" w:cs="Segoe UI"/>
          <w:b/>
          <w:bCs/>
          <w:sz w:val="18"/>
          <w:szCs w:val="18"/>
          <w:lang w:eastAsia="en-GB"/>
        </w:rPr>
      </w:pPr>
      <w:r w:rsidRPr="02D8FBAD">
        <w:rPr>
          <w:rFonts w:ascii="Arial" w:eastAsia="Times New Roman" w:hAnsi="Arial" w:cs="Arial"/>
          <w:b/>
          <w:bCs/>
          <w:sz w:val="24"/>
          <w:szCs w:val="24"/>
          <w:lang w:val="en-US" w:eastAsia="en-GB"/>
        </w:rPr>
        <w:t>3GPP TSG RAN WG1 #106</w:t>
      </w:r>
      <w:r w:rsidR="174CD60F" w:rsidRPr="02D8FBAD">
        <w:rPr>
          <w:rFonts w:ascii="Arial" w:eastAsia="Times New Roman" w:hAnsi="Arial" w:cs="Arial"/>
          <w:b/>
          <w:bCs/>
          <w:sz w:val="24"/>
          <w:szCs w:val="24"/>
          <w:lang w:val="en-US" w:eastAsia="en-GB"/>
        </w:rPr>
        <w:t>bis-e</w:t>
      </w:r>
      <w:r w:rsidRPr="02D8FBAD">
        <w:rPr>
          <w:rFonts w:ascii="Calibri" w:eastAsia="Times New Roman" w:hAnsi="Calibri" w:cs="Calibri"/>
          <w:sz w:val="24"/>
          <w:szCs w:val="24"/>
          <w:lang w:eastAsia="en-GB"/>
        </w:rPr>
        <w:t xml:space="preserve"> </w:t>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00EE7669">
        <w:tab/>
      </w:r>
      <w:r w:rsidRPr="00AF6775">
        <w:rPr>
          <w:rFonts w:ascii="Arial" w:eastAsia="Times New Roman" w:hAnsi="Arial" w:cs="Arial"/>
          <w:b/>
          <w:bCs/>
          <w:sz w:val="24"/>
          <w:szCs w:val="24"/>
          <w:lang w:val="en-US" w:eastAsia="en-GB"/>
        </w:rPr>
        <w:t>R1-</w:t>
      </w:r>
      <w:r w:rsidR="4D8E1CF6" w:rsidRPr="00AF6775">
        <w:rPr>
          <w:rFonts w:ascii="Arial" w:eastAsia="Times New Roman" w:hAnsi="Arial" w:cs="Arial"/>
          <w:b/>
          <w:bCs/>
          <w:sz w:val="24"/>
          <w:szCs w:val="24"/>
          <w:lang w:val="en-US" w:eastAsia="en-GB"/>
        </w:rPr>
        <w:t>21</w:t>
      </w:r>
      <w:r w:rsidR="210EA11D" w:rsidRPr="00AF6775">
        <w:rPr>
          <w:rFonts w:ascii="Arial" w:eastAsia="Times New Roman" w:hAnsi="Arial" w:cs="Arial"/>
          <w:b/>
          <w:bCs/>
          <w:sz w:val="24"/>
          <w:szCs w:val="24"/>
          <w:lang w:val="en-US" w:eastAsia="en-GB"/>
        </w:rPr>
        <w:t>9443</w:t>
      </w:r>
      <w:r w:rsidR="4D8E1CF6" w:rsidRPr="02D8FBAD">
        <w:rPr>
          <w:rFonts w:ascii="Arial" w:eastAsia="Times New Roman" w:hAnsi="Arial" w:cs="Arial"/>
          <w:b/>
          <w:bCs/>
          <w:sz w:val="24"/>
          <w:szCs w:val="24"/>
          <w:lang w:eastAsia="en-GB"/>
        </w:rPr>
        <w:t> </w:t>
      </w:r>
    </w:p>
    <w:p w14:paraId="7B231608" w14:textId="2DD88198" w:rsidR="00EE7669" w:rsidRPr="00F465DA" w:rsidRDefault="00EE7669" w:rsidP="00EE7669">
      <w:pPr>
        <w:overflowPunct/>
        <w:autoSpaceDE/>
        <w:autoSpaceDN/>
        <w:adjustRightInd/>
        <w:spacing w:after="0"/>
        <w:rPr>
          <w:rFonts w:ascii="Segoe UI" w:eastAsia="Times New Roman" w:hAnsi="Segoe UI" w:cs="Segoe UI"/>
          <w:b/>
          <w:bCs/>
          <w:sz w:val="18"/>
          <w:szCs w:val="18"/>
          <w:lang w:eastAsia="en-GB"/>
        </w:rPr>
      </w:pPr>
      <w:r w:rsidRPr="00F465DA">
        <w:rPr>
          <w:rFonts w:ascii="Arial" w:eastAsia="Times New Roman" w:hAnsi="Arial" w:cs="Arial"/>
          <w:b/>
          <w:bCs/>
          <w:sz w:val="24"/>
          <w:szCs w:val="24"/>
          <w:lang w:val="en-US" w:eastAsia="en-GB"/>
        </w:rPr>
        <w:t>e-Meeting, </w:t>
      </w:r>
      <w:r w:rsidR="00384F34" w:rsidRPr="00384F34">
        <w:rPr>
          <w:rFonts w:ascii="Arial" w:eastAsia="Times New Roman" w:hAnsi="Arial" w:cs="Arial"/>
          <w:b/>
          <w:bCs/>
          <w:sz w:val="24"/>
          <w:szCs w:val="24"/>
          <w:lang w:val="en-US" w:eastAsia="en-GB"/>
        </w:rPr>
        <w:t xml:space="preserve">11 – 19 </w:t>
      </w:r>
      <w:proofErr w:type="gramStart"/>
      <w:r w:rsidR="00384F34" w:rsidRPr="00384F34">
        <w:rPr>
          <w:rFonts w:ascii="Arial" w:eastAsia="Times New Roman" w:hAnsi="Arial" w:cs="Arial"/>
          <w:b/>
          <w:bCs/>
          <w:sz w:val="24"/>
          <w:szCs w:val="24"/>
          <w:lang w:val="en-US" w:eastAsia="en-GB"/>
        </w:rPr>
        <w:t>October</w:t>
      </w:r>
      <w:r w:rsidRPr="00F465DA">
        <w:rPr>
          <w:rFonts w:ascii="Arial" w:eastAsia="Times New Roman" w:hAnsi="Arial" w:cs="Arial"/>
          <w:b/>
          <w:bCs/>
          <w:sz w:val="24"/>
          <w:szCs w:val="24"/>
          <w:lang w:val="en-US" w:eastAsia="en-GB"/>
        </w:rPr>
        <w:t>,</w:t>
      </w:r>
      <w:proofErr w:type="gramEnd"/>
      <w:r w:rsidRPr="00F465DA">
        <w:rPr>
          <w:rFonts w:ascii="Arial" w:eastAsia="Times New Roman" w:hAnsi="Arial" w:cs="Arial"/>
          <w:b/>
          <w:bCs/>
          <w:sz w:val="24"/>
          <w:szCs w:val="24"/>
          <w:lang w:val="en-US" w:eastAsia="en-GB"/>
        </w:rPr>
        <w:t> 2021</w:t>
      </w:r>
      <w:r w:rsidRPr="00F465DA">
        <w:rPr>
          <w:rFonts w:ascii="Arial" w:eastAsia="Times New Roman" w:hAnsi="Arial" w:cs="Arial"/>
          <w:b/>
          <w:bCs/>
          <w:sz w:val="24"/>
          <w:szCs w:val="24"/>
          <w:lang w:eastAsia="en-GB"/>
        </w:rPr>
        <w:t> </w:t>
      </w:r>
    </w:p>
    <w:p w14:paraId="6A582B57" w14:textId="77777777" w:rsidR="00825FAE" w:rsidRPr="00850D96" w:rsidRDefault="00825FAE" w:rsidP="00CA26CE">
      <w:pPr>
        <w:pStyle w:val="Header"/>
        <w:rPr>
          <w:bCs/>
          <w:noProof w:val="0"/>
          <w:sz w:val="24"/>
          <w:lang w:val="en-GB" w:eastAsia="ja-JP"/>
        </w:rPr>
      </w:pPr>
    </w:p>
    <w:p w14:paraId="30E02941" w14:textId="7B84E883"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857030">
        <w:rPr>
          <w:rFonts w:cs="Arial"/>
          <w:b/>
          <w:bCs/>
          <w:sz w:val="24"/>
          <w:szCs w:val="24"/>
        </w:rPr>
        <w:t>8</w:t>
      </w:r>
      <w:r w:rsidR="001F201D">
        <w:rPr>
          <w:rFonts w:cs="Arial"/>
          <w:b/>
          <w:bCs/>
          <w:sz w:val="24"/>
          <w:szCs w:val="24"/>
        </w:rPr>
        <w:t>.</w:t>
      </w:r>
      <w:r w:rsidR="00857030">
        <w:rPr>
          <w:rFonts w:cs="Arial"/>
          <w:b/>
          <w:bCs/>
          <w:sz w:val="24"/>
          <w:szCs w:val="24"/>
        </w:rPr>
        <w:t>2.</w:t>
      </w:r>
      <w:r w:rsidR="001508C1">
        <w:rPr>
          <w:rFonts w:cs="Arial"/>
          <w:b/>
          <w:bCs/>
          <w:sz w:val="24"/>
          <w:szCs w:val="24"/>
        </w:rPr>
        <w:t>2</w:t>
      </w:r>
    </w:p>
    <w:p w14:paraId="30E02942" w14:textId="11CBDC88"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30E02943" w14:textId="17C55DDA"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1508C1">
        <w:rPr>
          <w:rFonts w:ascii="Arial" w:hAnsi="Arial" w:cs="Arial"/>
          <w:b/>
          <w:bCs/>
          <w:sz w:val="24"/>
        </w:rPr>
        <w:t>PDCCH monitoring</w:t>
      </w:r>
      <w:r w:rsidR="00857030">
        <w:rPr>
          <w:rFonts w:ascii="Arial" w:hAnsi="Arial" w:cs="Arial"/>
          <w:b/>
          <w:bCs/>
          <w:sz w:val="24"/>
        </w:rPr>
        <w:t xml:space="preserve"> enhancements </w:t>
      </w:r>
    </w:p>
    <w:p w14:paraId="30E02944" w14:textId="60B6B0C7" w:rsidR="0034111C" w:rsidRPr="0016316A"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Pr="3E61DC49">
        <w:rPr>
          <w:rFonts w:ascii="Arial" w:hAnsi="Arial" w:cs="Arial"/>
          <w:b/>
          <w:bCs/>
          <w:sz w:val="24"/>
          <w:szCs w:val="24"/>
        </w:rPr>
        <w:t>Discussion and Decision</w:t>
      </w:r>
    </w:p>
    <w:p w14:paraId="7CF7938E" w14:textId="7E19F756" w:rsidR="00ED1327" w:rsidRPr="00ED1327" w:rsidRDefault="00EE7FA7" w:rsidP="00ED1327">
      <w:pPr>
        <w:pStyle w:val="Heading1"/>
      </w:pPr>
      <w:r w:rsidRPr="0016316A">
        <w:t>Introduction</w:t>
      </w:r>
    </w:p>
    <w:p w14:paraId="047B9EE7" w14:textId="1A49716B" w:rsidR="00857030" w:rsidRDefault="002979D9" w:rsidP="00857030">
      <w:pPr>
        <w:spacing w:after="0"/>
        <w:rPr>
          <w:rStyle w:val="normaltextrun"/>
          <w:color w:val="000000"/>
          <w:shd w:val="clear" w:color="auto" w:fill="FFFFFF"/>
        </w:rPr>
      </w:pPr>
      <w:bookmarkStart w:id="0" w:name="_Hlk510705081"/>
      <w:r w:rsidRPr="00D4257C">
        <w:rPr>
          <w:rStyle w:val="normaltextrun"/>
          <w:color w:val="000000"/>
          <w:shd w:val="clear" w:color="auto" w:fill="FFFFFF"/>
        </w:rPr>
        <w:t xml:space="preserve">The </w:t>
      </w:r>
      <w:r>
        <w:rPr>
          <w:rStyle w:val="normaltextrun"/>
          <w:color w:val="000000"/>
          <w:shd w:val="clear" w:color="auto" w:fill="FFFFFF"/>
        </w:rPr>
        <w:t>work</w:t>
      </w:r>
      <w:r w:rsidRPr="00D4257C">
        <w:rPr>
          <w:rStyle w:val="normaltextrun"/>
          <w:color w:val="000000"/>
          <w:shd w:val="clear" w:color="auto" w:fill="FFFFFF"/>
        </w:rPr>
        <w:t xml:space="preserve"> item on supporting NR from 52.6 GHz to 71 GHz was approved at RAN#</w:t>
      </w:r>
      <w:r>
        <w:rPr>
          <w:rStyle w:val="normaltextrun"/>
          <w:color w:val="000000"/>
          <w:shd w:val="clear" w:color="auto" w:fill="FFFFFF"/>
        </w:rPr>
        <w:t>90-e (see a later revision in [1])</w:t>
      </w:r>
      <w:r>
        <w:fldChar w:fldCharType="begin"/>
      </w:r>
      <w:r>
        <w:instrText xml:space="preserve"> REF _Ref60037135 \r \h </w:instrText>
      </w:r>
      <w:r>
        <w:fldChar w:fldCharType="end"/>
      </w:r>
      <w:r>
        <w:t>.</w:t>
      </w:r>
      <w:r w:rsidRPr="00D4257C">
        <w:rPr>
          <w:rStyle w:val="normaltextrun"/>
          <w:color w:val="000000"/>
          <w:shd w:val="clear" w:color="auto" w:fill="FFFFFF"/>
        </w:rPr>
        <w:t> </w:t>
      </w:r>
      <w:r>
        <w:rPr>
          <w:rStyle w:val="normaltextrun"/>
          <w:color w:val="000000"/>
          <w:shd w:val="clear" w:color="auto" w:fill="FFFFFF"/>
        </w:rPr>
        <w:t xml:space="preserve">Before </w:t>
      </w:r>
      <w:r w:rsidR="00D4257C">
        <w:rPr>
          <w:rStyle w:val="normaltextrun"/>
          <w:color w:val="000000"/>
          <w:shd w:val="clear" w:color="auto" w:fill="FFFFFF"/>
        </w:rPr>
        <w:t>that</w:t>
      </w:r>
      <w:r w:rsidR="00F01B4C">
        <w:rPr>
          <w:rStyle w:val="normaltextrun"/>
          <w:color w:val="000000"/>
          <w:shd w:val="clear" w:color="auto" w:fill="FFFFFF"/>
        </w:rPr>
        <w:t>,</w:t>
      </w:r>
      <w:r w:rsidR="00857030">
        <w:rPr>
          <w:rStyle w:val="normaltextrun"/>
          <w:color w:val="000000"/>
          <w:shd w:val="clear" w:color="auto" w:fill="FFFFFF"/>
        </w:rPr>
        <w:t xml:space="preserve"> </w:t>
      </w:r>
      <w:r w:rsidR="00857030">
        <w:t>3GPP</w:t>
      </w:r>
      <w:r w:rsidR="00D4257C">
        <w:t xml:space="preserve"> carried out a study on </w:t>
      </w:r>
      <w:r w:rsidR="009A03F3">
        <w:t xml:space="preserve">required changes to </w:t>
      </w:r>
      <w:r w:rsidR="00D4257C">
        <w:t xml:space="preserve">NR </w:t>
      </w:r>
      <w:r w:rsidR="009A03F3">
        <w:t>using existing DL/UL waveform to support operation between 5</w:t>
      </w:r>
      <w:r w:rsidR="00D4257C">
        <w:t xml:space="preserve">2.6 GHz </w:t>
      </w:r>
      <w:r w:rsidR="009A03F3">
        <w:t>and</w:t>
      </w:r>
      <w:r w:rsidR="00D4257C">
        <w:t xml:space="preserve"> 71GHz </w:t>
      </w:r>
      <w:r w:rsidR="00857030">
        <w:rPr>
          <w:rFonts w:eastAsia="Times New Roman"/>
          <w:color w:val="000000"/>
        </w:rPr>
        <w:fldChar w:fldCharType="begin"/>
      </w:r>
      <w:r w:rsidR="00857030">
        <w:rPr>
          <w:rFonts w:eastAsia="Times New Roman"/>
          <w:color w:val="000000"/>
        </w:rPr>
        <w:instrText xml:space="preserve"> REF _Ref60037183 \r \h </w:instrText>
      </w:r>
      <w:r w:rsidR="00857030">
        <w:rPr>
          <w:rFonts w:eastAsia="Times New Roman"/>
          <w:color w:val="000000"/>
        </w:rPr>
      </w:r>
      <w:r w:rsidR="00857030">
        <w:rPr>
          <w:rFonts w:eastAsia="Times New Roman"/>
          <w:color w:val="000000"/>
        </w:rPr>
        <w:fldChar w:fldCharType="separate"/>
      </w:r>
      <w:r w:rsidR="00857030">
        <w:rPr>
          <w:rFonts w:eastAsia="Times New Roman"/>
          <w:color w:val="000000"/>
        </w:rPr>
        <w:t>[2]</w:t>
      </w:r>
      <w:r w:rsidR="00857030">
        <w:rPr>
          <w:rFonts w:eastAsia="Times New Roman"/>
          <w:color w:val="000000"/>
        </w:rPr>
        <w:fldChar w:fldCharType="end"/>
      </w:r>
      <w:r w:rsidR="00D4257C">
        <w:t>.</w:t>
      </w:r>
      <w:r w:rsidR="005C414E">
        <w:t xml:space="preserve"> </w:t>
      </w:r>
      <w:r w:rsidR="00857030">
        <w:rPr>
          <w:bCs/>
        </w:rPr>
        <w:t>This contribution deals with the following objectives of the WID</w:t>
      </w:r>
      <w:r w:rsidR="00857030">
        <w:rPr>
          <w:rStyle w:val="normaltextrun"/>
          <w:color w:val="000000"/>
          <w:shd w:val="clear" w:color="auto" w:fill="FFFFFF"/>
        </w:rPr>
        <w:t>:</w:t>
      </w:r>
    </w:p>
    <w:p w14:paraId="764C8842" w14:textId="0093E12F" w:rsidR="001508C1" w:rsidRDefault="001508C1" w:rsidP="002F0C5F">
      <w:pPr>
        <w:pStyle w:val="B1"/>
        <w:numPr>
          <w:ilvl w:val="0"/>
          <w:numId w:val="5"/>
        </w:numPr>
        <w:spacing w:after="0"/>
        <w:ind w:left="641" w:hanging="357"/>
        <w:textAlignment w:val="auto"/>
        <w:rPr>
          <w:color w:val="0070C0"/>
          <w:lang w:eastAsia="ja-JP"/>
        </w:rPr>
      </w:pPr>
      <w:r w:rsidRPr="001508C1">
        <w:rPr>
          <w:color w:val="0070C0"/>
          <w:lang w:eastAsia="ja-JP"/>
        </w:rPr>
        <w:t>Support enhancement to PDCCH monitoring, including blind detection/CCE budget, and multi-slot span monitoring, potential limitation to UE PDCCH configuration and capability related to PDCCH monitoring.</w:t>
      </w:r>
    </w:p>
    <w:p w14:paraId="695D9786" w14:textId="77777777" w:rsidR="005511FB" w:rsidRDefault="005511FB" w:rsidP="005511FB">
      <w:pPr>
        <w:pStyle w:val="B1"/>
        <w:spacing w:after="0"/>
        <w:ind w:left="646" w:hanging="646"/>
        <w:textAlignment w:val="auto"/>
        <w:rPr>
          <w:color w:val="0070C0"/>
          <w:lang w:eastAsia="ja-JP"/>
        </w:rPr>
      </w:pPr>
    </w:p>
    <w:p w14:paraId="468AD9C7" w14:textId="60989024" w:rsidR="005511FB" w:rsidRDefault="005511FB" w:rsidP="005511FB">
      <w:pPr>
        <w:pStyle w:val="Heading1"/>
      </w:pPr>
      <w:r>
        <w:t>Blind decoding capability</w:t>
      </w:r>
    </w:p>
    <w:p w14:paraId="71B9F88F" w14:textId="4D350888" w:rsidR="005511FB" w:rsidRDefault="005511FB" w:rsidP="005511FB">
      <w:pPr>
        <w:pStyle w:val="B1"/>
        <w:spacing w:after="0"/>
        <w:ind w:left="646" w:hanging="646"/>
        <w:textAlignment w:val="auto"/>
        <w:rPr>
          <w:color w:val="0070C0"/>
          <w:lang w:eastAsia="ja-JP"/>
        </w:rPr>
      </w:pPr>
      <w:r>
        <w:rPr>
          <w:rStyle w:val="normaltextrun"/>
          <w:color w:val="000000"/>
          <w:shd w:val="clear" w:color="auto" w:fill="FFFFFF"/>
        </w:rPr>
        <w:t>The following agreement</w:t>
      </w:r>
      <w:r w:rsidR="001B22C6">
        <w:rPr>
          <w:rStyle w:val="normaltextrun"/>
          <w:color w:val="000000"/>
          <w:shd w:val="clear" w:color="auto" w:fill="FFFFFF"/>
        </w:rPr>
        <w:t>s</w:t>
      </w:r>
      <w:r>
        <w:rPr>
          <w:rStyle w:val="normaltextrun"/>
          <w:color w:val="000000"/>
          <w:shd w:val="clear" w:color="auto" w:fill="FFFFFF"/>
        </w:rPr>
        <w:t xml:space="preserve"> w</w:t>
      </w:r>
      <w:r w:rsidR="00A55743">
        <w:rPr>
          <w:rStyle w:val="normaltextrun"/>
          <w:color w:val="000000"/>
          <w:shd w:val="clear" w:color="auto" w:fill="FFFFFF"/>
        </w:rPr>
        <w:t>ere</w:t>
      </w:r>
      <w:r>
        <w:rPr>
          <w:rStyle w:val="normaltextrun"/>
          <w:color w:val="000000"/>
          <w:shd w:val="clear" w:color="auto" w:fill="FFFFFF"/>
        </w:rPr>
        <w:t xml:space="preserve"> made in RAN1 #106:</w:t>
      </w:r>
    </w:p>
    <w:p w14:paraId="068180E9" w14:textId="77777777" w:rsidR="005511FB" w:rsidRDefault="005511FB" w:rsidP="005511FB">
      <w:pPr>
        <w:pStyle w:val="B1"/>
        <w:spacing w:after="0"/>
        <w:ind w:left="646" w:firstLine="0"/>
        <w:textAlignment w:val="auto"/>
        <w:rPr>
          <w:color w:val="0070C0"/>
          <w:lang w:eastAsia="ja-JP"/>
        </w:rPr>
      </w:pPr>
    </w:p>
    <w:p w14:paraId="11EDC063" w14:textId="77777777" w:rsidR="001B22C6" w:rsidRDefault="001B22C6" w:rsidP="001B22C6">
      <w:pPr>
        <w:spacing w:after="0"/>
        <w:rPr>
          <w:lang w:eastAsia="x-none"/>
        </w:rPr>
      </w:pPr>
      <w:r>
        <w:rPr>
          <w:highlight w:val="green"/>
          <w:lang w:eastAsia="x-none"/>
        </w:rPr>
        <w:t>Agreement:</w:t>
      </w:r>
    </w:p>
    <w:p w14:paraId="68FA471E" w14:textId="77777777" w:rsidR="001B22C6" w:rsidRDefault="001B22C6" w:rsidP="001B22C6">
      <w:pPr>
        <w:numPr>
          <w:ilvl w:val="0"/>
          <w:numId w:val="25"/>
        </w:numPr>
        <w:overflowPunct/>
        <w:autoSpaceDE/>
        <w:autoSpaceDN/>
        <w:adjustRightInd/>
        <w:spacing w:after="0"/>
        <w:textAlignment w:val="auto"/>
      </w:pPr>
      <w:r>
        <w:t>A UE supporting 480 kHz SCS supports multi-slot PDCCH monitoring for 480 kHz SCS.</w:t>
      </w:r>
    </w:p>
    <w:p w14:paraId="648729BB" w14:textId="77777777" w:rsidR="001B22C6" w:rsidRDefault="001B22C6" w:rsidP="001B22C6">
      <w:pPr>
        <w:numPr>
          <w:ilvl w:val="0"/>
          <w:numId w:val="25"/>
        </w:numPr>
        <w:overflowPunct/>
        <w:autoSpaceDE/>
        <w:autoSpaceDN/>
        <w:adjustRightInd/>
        <w:spacing w:after="0"/>
        <w:textAlignment w:val="auto"/>
      </w:pPr>
      <w:r>
        <w:t>A UE supporting 960 kHz SCS supports multi-slot PDCCH monitoring for 960 kHz SCS.</w:t>
      </w:r>
    </w:p>
    <w:p w14:paraId="3058D0FD" w14:textId="77777777" w:rsidR="001B22C6" w:rsidRDefault="001B22C6" w:rsidP="001B22C6">
      <w:pPr>
        <w:numPr>
          <w:ilvl w:val="0"/>
          <w:numId w:val="25"/>
        </w:numPr>
        <w:overflowPunct/>
        <w:autoSpaceDE/>
        <w:autoSpaceDN/>
        <w:adjustRightInd/>
        <w:spacing w:after="0"/>
        <w:textAlignment w:val="auto"/>
      </w:pPr>
      <w:r>
        <w:t xml:space="preserve">FFS: whether to apply multi-slot PDCCH monitoring </w:t>
      </w:r>
      <w:proofErr w:type="gramStart"/>
      <w:r>
        <w:t>at all times</w:t>
      </w:r>
      <w:proofErr w:type="gramEnd"/>
      <w:r>
        <w:t xml:space="preserve"> and for all search spaces.</w:t>
      </w:r>
    </w:p>
    <w:p w14:paraId="10A59F01" w14:textId="19EC861E" w:rsidR="001B22C6" w:rsidRDefault="001B22C6" w:rsidP="005511FB">
      <w:pPr>
        <w:spacing w:after="0"/>
        <w:rPr>
          <w:highlight w:val="green"/>
          <w:lang w:eastAsia="x-none"/>
        </w:rPr>
      </w:pPr>
    </w:p>
    <w:p w14:paraId="313B20F8" w14:textId="3CD1B5B7" w:rsidR="005511FB" w:rsidRDefault="005511FB" w:rsidP="005511FB">
      <w:pPr>
        <w:spacing w:after="0"/>
        <w:rPr>
          <w:lang w:eastAsia="x-none"/>
        </w:rPr>
      </w:pPr>
      <w:r>
        <w:rPr>
          <w:highlight w:val="green"/>
          <w:lang w:eastAsia="x-none"/>
        </w:rPr>
        <w:t>Agreement:</w:t>
      </w:r>
    </w:p>
    <w:p w14:paraId="446C9805" w14:textId="77777777" w:rsidR="005511FB" w:rsidRPr="00384F34" w:rsidRDefault="005511FB" w:rsidP="005511FB">
      <w:pPr>
        <w:spacing w:after="0"/>
        <w:rPr>
          <w:lang w:eastAsia="zh-CN"/>
        </w:rPr>
      </w:pPr>
      <w:r w:rsidRPr="00384F34">
        <w:rPr>
          <w:lang w:eastAsia="zh-CN"/>
        </w:rPr>
        <w:t>For reporting the multi-slot PDCCH monitoring capability, at least the following values are supported:</w:t>
      </w:r>
    </w:p>
    <w:p w14:paraId="1510CE10" w14:textId="77777777" w:rsidR="005511FB" w:rsidRPr="00384F34" w:rsidRDefault="005511FB" w:rsidP="005511FB">
      <w:pPr>
        <w:pStyle w:val="ListParagraph"/>
        <w:numPr>
          <w:ilvl w:val="0"/>
          <w:numId w:val="24"/>
        </w:numPr>
        <w:snapToGrid w:val="0"/>
        <w:spacing w:line="256" w:lineRule="auto"/>
        <w:contextualSpacing w:val="0"/>
        <w:rPr>
          <w:sz w:val="20"/>
          <w:szCs w:val="20"/>
        </w:rPr>
      </w:pPr>
      <w:r w:rsidRPr="00384F34">
        <w:rPr>
          <w:sz w:val="20"/>
          <w:szCs w:val="20"/>
        </w:rPr>
        <w:t xml:space="preserve">X=4 </w:t>
      </w:r>
      <w:proofErr w:type="spellStart"/>
      <w:r w:rsidRPr="00384F34">
        <w:rPr>
          <w:sz w:val="20"/>
          <w:szCs w:val="20"/>
        </w:rPr>
        <w:t>slots</w:t>
      </w:r>
      <w:proofErr w:type="spellEnd"/>
      <w:r w:rsidRPr="00384F34">
        <w:rPr>
          <w:sz w:val="20"/>
          <w:szCs w:val="20"/>
        </w:rPr>
        <w:t xml:space="preserve"> for SCS 480 kHz</w:t>
      </w:r>
    </w:p>
    <w:p w14:paraId="40BDF1E9" w14:textId="77777777" w:rsidR="005511FB" w:rsidRPr="00384F34" w:rsidRDefault="005511FB" w:rsidP="005511FB">
      <w:pPr>
        <w:pStyle w:val="ListParagraph"/>
        <w:numPr>
          <w:ilvl w:val="0"/>
          <w:numId w:val="24"/>
        </w:numPr>
        <w:snapToGrid w:val="0"/>
        <w:spacing w:line="256" w:lineRule="auto"/>
        <w:contextualSpacing w:val="0"/>
        <w:rPr>
          <w:sz w:val="20"/>
          <w:szCs w:val="20"/>
        </w:rPr>
      </w:pPr>
      <w:r w:rsidRPr="00384F34">
        <w:rPr>
          <w:sz w:val="20"/>
          <w:szCs w:val="20"/>
        </w:rPr>
        <w:t xml:space="preserve">X=8 </w:t>
      </w:r>
      <w:proofErr w:type="spellStart"/>
      <w:r w:rsidRPr="00384F34">
        <w:rPr>
          <w:sz w:val="20"/>
          <w:szCs w:val="20"/>
        </w:rPr>
        <w:t>slots</w:t>
      </w:r>
      <w:proofErr w:type="spellEnd"/>
      <w:r w:rsidRPr="00384F34">
        <w:rPr>
          <w:sz w:val="20"/>
          <w:szCs w:val="20"/>
        </w:rPr>
        <w:t xml:space="preserve"> for SCS 960 kHz</w:t>
      </w:r>
    </w:p>
    <w:p w14:paraId="3B712EA0" w14:textId="77777777" w:rsidR="005511FB" w:rsidRDefault="005511FB" w:rsidP="005511FB">
      <w:pPr>
        <w:pStyle w:val="paragraph"/>
        <w:spacing w:before="0" w:beforeAutospacing="0" w:after="0" w:afterAutospacing="0"/>
        <w:textAlignment w:val="baseline"/>
        <w:rPr>
          <w:rStyle w:val="normaltextrun"/>
          <w:sz w:val="20"/>
          <w:szCs w:val="20"/>
          <w:lang w:val="en-US"/>
        </w:rPr>
      </w:pPr>
    </w:p>
    <w:p w14:paraId="394930CC" w14:textId="39BA606D" w:rsidR="001B22C6" w:rsidRPr="001B22C6" w:rsidRDefault="001B22C6" w:rsidP="001B22C6">
      <w:pPr>
        <w:pStyle w:val="paragraph"/>
        <w:spacing w:before="0" w:beforeAutospacing="0" w:after="0" w:afterAutospacing="0"/>
        <w:textAlignment w:val="baseline"/>
        <w:rPr>
          <w:rStyle w:val="normaltextrun"/>
          <w:sz w:val="20"/>
          <w:szCs w:val="20"/>
          <w:lang w:val="en-US"/>
        </w:rPr>
      </w:pPr>
      <w:r>
        <w:rPr>
          <w:rStyle w:val="normaltextrun"/>
          <w:sz w:val="20"/>
          <w:szCs w:val="20"/>
          <w:lang w:val="en-US"/>
        </w:rPr>
        <w:t>Both agreements relate to the same issue</w:t>
      </w:r>
      <w:r w:rsidR="00967183">
        <w:rPr>
          <w:rStyle w:val="normaltextrun"/>
          <w:sz w:val="20"/>
          <w:szCs w:val="20"/>
          <w:lang w:val="en-US"/>
        </w:rPr>
        <w:t>, i.e. UE support for</w:t>
      </w:r>
      <w:r>
        <w:rPr>
          <w:rStyle w:val="normaltextrun"/>
          <w:sz w:val="20"/>
          <w:szCs w:val="20"/>
          <w:lang w:val="en-US"/>
        </w:rPr>
        <w:t xml:space="preserve"> monitoring </w:t>
      </w:r>
      <w:proofErr w:type="spellStart"/>
      <w:r>
        <w:rPr>
          <w:rStyle w:val="normaltextrun"/>
          <w:sz w:val="20"/>
          <w:szCs w:val="20"/>
          <w:lang w:val="en-US"/>
        </w:rPr>
        <w:t>periodities</w:t>
      </w:r>
      <w:proofErr w:type="spellEnd"/>
      <w:r>
        <w:rPr>
          <w:rStyle w:val="normaltextrun"/>
          <w:sz w:val="20"/>
          <w:szCs w:val="20"/>
          <w:lang w:val="en-US"/>
        </w:rPr>
        <w:t xml:space="preserve"> smaller than 0.125ms (</w:t>
      </w:r>
      <w:r w:rsidR="00757A7E">
        <w:rPr>
          <w:rStyle w:val="normaltextrun"/>
          <w:sz w:val="20"/>
          <w:szCs w:val="20"/>
          <w:lang w:val="en-US"/>
        </w:rPr>
        <w:t>which is the</w:t>
      </w:r>
      <w:r>
        <w:rPr>
          <w:rStyle w:val="normaltextrun"/>
          <w:sz w:val="20"/>
          <w:szCs w:val="20"/>
          <w:lang w:val="en-US"/>
        </w:rPr>
        <w:t xml:space="preserve"> slot duration corresponding to 120 kHz SCS). We think that i</w:t>
      </w:r>
      <w:r w:rsidRPr="001B22C6">
        <w:rPr>
          <w:rStyle w:val="normaltextrun"/>
          <w:sz w:val="20"/>
          <w:szCs w:val="20"/>
          <w:lang w:val="en-US"/>
        </w:rPr>
        <w:t>n addition to X=4 slots for 480 kHz SCS and X=8 for 960 kHz SCS, the following values</w:t>
      </w:r>
      <w:r>
        <w:rPr>
          <w:rStyle w:val="normaltextrun"/>
          <w:sz w:val="20"/>
          <w:szCs w:val="20"/>
          <w:lang w:val="en-US"/>
        </w:rPr>
        <w:t xml:space="preserve"> needs to be supported</w:t>
      </w:r>
      <w:r w:rsidRPr="001B22C6">
        <w:rPr>
          <w:rStyle w:val="normaltextrun"/>
          <w:sz w:val="20"/>
          <w:szCs w:val="20"/>
          <w:lang w:val="en-US"/>
        </w:rPr>
        <w:t xml:space="preserve">: </w:t>
      </w:r>
    </w:p>
    <w:p w14:paraId="47E1E4DD" w14:textId="77777777" w:rsidR="001B22C6" w:rsidRPr="001B22C6" w:rsidRDefault="001B22C6" w:rsidP="001B22C6">
      <w:pPr>
        <w:pStyle w:val="paragraph"/>
        <w:numPr>
          <w:ilvl w:val="0"/>
          <w:numId w:val="28"/>
        </w:numPr>
        <w:spacing w:before="0" w:beforeAutospacing="0" w:after="0" w:afterAutospacing="0"/>
        <w:rPr>
          <w:rStyle w:val="normaltextrun"/>
          <w:sz w:val="18"/>
          <w:szCs w:val="18"/>
          <w:lang w:val="en-US"/>
        </w:rPr>
      </w:pPr>
      <w:r w:rsidRPr="001B22C6">
        <w:rPr>
          <w:rStyle w:val="normaltextrun"/>
          <w:sz w:val="18"/>
          <w:szCs w:val="18"/>
          <w:lang w:val="en-US"/>
        </w:rPr>
        <w:t>X</w:t>
      </w:r>
      <w:proofErr w:type="gramStart"/>
      <w:r w:rsidRPr="001B22C6">
        <w:rPr>
          <w:rStyle w:val="normaltextrun"/>
          <w:sz w:val="18"/>
          <w:szCs w:val="18"/>
          <w:lang w:val="en-US"/>
        </w:rPr>
        <w:t>=[</w:t>
      </w:r>
      <w:proofErr w:type="gramEnd"/>
      <w:r w:rsidRPr="001B22C6">
        <w:rPr>
          <w:rStyle w:val="normaltextrun"/>
          <w:sz w:val="18"/>
          <w:szCs w:val="18"/>
          <w:lang w:val="en-US"/>
        </w:rPr>
        <w:t xml:space="preserve">1, 2] for 480 kHz SCS </w:t>
      </w:r>
    </w:p>
    <w:p w14:paraId="76854FCE" w14:textId="752DBF5E" w:rsidR="00967183" w:rsidRDefault="001B22C6" w:rsidP="00967183">
      <w:pPr>
        <w:pStyle w:val="paragraph"/>
        <w:numPr>
          <w:ilvl w:val="0"/>
          <w:numId w:val="28"/>
        </w:numPr>
        <w:spacing w:before="0" w:beforeAutospacing="0" w:after="0" w:afterAutospacing="0"/>
        <w:rPr>
          <w:rStyle w:val="normaltextrun"/>
          <w:sz w:val="18"/>
          <w:szCs w:val="18"/>
          <w:lang w:val="en-US"/>
        </w:rPr>
      </w:pPr>
      <w:r w:rsidRPr="001B22C6">
        <w:rPr>
          <w:rStyle w:val="normaltextrun"/>
          <w:sz w:val="18"/>
          <w:szCs w:val="18"/>
          <w:lang w:val="en-US"/>
        </w:rPr>
        <w:t>X</w:t>
      </w:r>
      <w:proofErr w:type="gramStart"/>
      <w:r w:rsidRPr="001B22C6">
        <w:rPr>
          <w:rStyle w:val="normaltextrun"/>
          <w:sz w:val="18"/>
          <w:szCs w:val="18"/>
          <w:lang w:val="en-US"/>
        </w:rPr>
        <w:t>=[</w:t>
      </w:r>
      <w:proofErr w:type="gramEnd"/>
      <w:r w:rsidRPr="001B22C6">
        <w:rPr>
          <w:rStyle w:val="normaltextrun"/>
          <w:sz w:val="18"/>
          <w:szCs w:val="18"/>
          <w:lang w:val="en-US"/>
        </w:rPr>
        <w:t>1, 2, 4] for 960 kHz SCS</w:t>
      </w:r>
      <w:r w:rsidR="00967183">
        <w:rPr>
          <w:rStyle w:val="normaltextrun"/>
          <w:sz w:val="18"/>
          <w:szCs w:val="18"/>
          <w:lang w:val="en-US"/>
        </w:rPr>
        <w:t xml:space="preserve">. </w:t>
      </w:r>
    </w:p>
    <w:p w14:paraId="771381E4" w14:textId="77777777" w:rsidR="00967183" w:rsidRPr="00967183" w:rsidRDefault="00967183" w:rsidP="00967183">
      <w:pPr>
        <w:pStyle w:val="paragraph"/>
        <w:spacing w:before="0" w:beforeAutospacing="0" w:after="0" w:afterAutospacing="0"/>
        <w:ind w:left="720"/>
        <w:rPr>
          <w:rStyle w:val="normaltextrun"/>
          <w:sz w:val="18"/>
          <w:szCs w:val="18"/>
          <w:lang w:val="en-US"/>
        </w:rPr>
      </w:pPr>
    </w:p>
    <w:p w14:paraId="307D65A8" w14:textId="5503F793" w:rsidR="00A93033" w:rsidRDefault="001B22C6" w:rsidP="001B22C6">
      <w:pPr>
        <w:pStyle w:val="paragraph"/>
        <w:spacing w:before="0" w:beforeAutospacing="0" w:after="0" w:afterAutospacing="0"/>
        <w:textAlignment w:val="baseline"/>
        <w:rPr>
          <w:rStyle w:val="normaltextrun"/>
          <w:sz w:val="20"/>
          <w:szCs w:val="20"/>
          <w:lang w:val="en-US"/>
        </w:rPr>
      </w:pPr>
      <w:r w:rsidRPr="001B22C6">
        <w:rPr>
          <w:rStyle w:val="normaltextrun"/>
          <w:sz w:val="20"/>
          <w:szCs w:val="20"/>
          <w:lang w:val="en-US"/>
        </w:rPr>
        <w:t>Smaller values of X can provide e.g. better multiplexing capabilities (i.e. better scheduling flexibility) and improved latency.</w:t>
      </w:r>
      <w:r w:rsidR="00A93033">
        <w:rPr>
          <w:rStyle w:val="normaltextrun"/>
          <w:sz w:val="20"/>
          <w:szCs w:val="20"/>
          <w:lang w:val="en-US"/>
        </w:rPr>
        <w:t xml:space="preserve"> It can also offer </w:t>
      </w:r>
      <w:r w:rsidR="00F01B4C">
        <w:rPr>
          <w:rStyle w:val="normaltextrun"/>
          <w:sz w:val="20"/>
          <w:szCs w:val="20"/>
          <w:lang w:val="en-US"/>
        </w:rPr>
        <w:t xml:space="preserve">a better </w:t>
      </w:r>
      <w:r w:rsidR="00A93033">
        <w:rPr>
          <w:rStyle w:val="normaltextrun"/>
          <w:sz w:val="20"/>
          <w:szCs w:val="20"/>
          <w:lang w:val="en-US"/>
        </w:rPr>
        <w:t xml:space="preserve">processing time </w:t>
      </w:r>
      <w:r w:rsidR="00E46DEA">
        <w:rPr>
          <w:rStyle w:val="normaltextrun"/>
          <w:sz w:val="20"/>
          <w:szCs w:val="20"/>
          <w:lang w:val="en-US"/>
        </w:rPr>
        <w:t xml:space="preserve">budget </w:t>
      </w:r>
      <w:r w:rsidR="00A93033">
        <w:rPr>
          <w:rStyle w:val="normaltextrun"/>
          <w:sz w:val="20"/>
          <w:szCs w:val="20"/>
          <w:lang w:val="en-US"/>
        </w:rPr>
        <w:t xml:space="preserve">for </w:t>
      </w:r>
      <w:proofErr w:type="spellStart"/>
      <w:r w:rsidR="00A93033">
        <w:rPr>
          <w:rStyle w:val="normaltextrun"/>
          <w:sz w:val="20"/>
          <w:szCs w:val="20"/>
          <w:lang w:val="en-US"/>
        </w:rPr>
        <w:t>gNB</w:t>
      </w:r>
      <w:proofErr w:type="spellEnd"/>
      <w:r w:rsidR="00A93033">
        <w:rPr>
          <w:rStyle w:val="normaltextrun"/>
          <w:sz w:val="20"/>
          <w:szCs w:val="20"/>
          <w:lang w:val="en-US"/>
        </w:rPr>
        <w:t xml:space="preserve"> </w:t>
      </w:r>
      <w:r w:rsidR="00A55743">
        <w:rPr>
          <w:rStyle w:val="normaltextrun"/>
          <w:sz w:val="20"/>
          <w:szCs w:val="20"/>
          <w:lang w:val="en-US"/>
        </w:rPr>
        <w:t>with</w:t>
      </w:r>
      <w:r w:rsidR="00A93033">
        <w:rPr>
          <w:rStyle w:val="normaltextrun"/>
          <w:sz w:val="20"/>
          <w:szCs w:val="20"/>
          <w:lang w:val="en-US"/>
        </w:rPr>
        <w:t xml:space="preserve"> </w:t>
      </w:r>
      <w:r w:rsidR="00967183">
        <w:rPr>
          <w:rStyle w:val="normaltextrun"/>
          <w:sz w:val="20"/>
          <w:szCs w:val="20"/>
          <w:lang w:val="en-US"/>
        </w:rPr>
        <w:t>the</w:t>
      </w:r>
      <w:r w:rsidR="00E46DEA">
        <w:rPr>
          <w:rStyle w:val="normaltextrun"/>
          <w:sz w:val="20"/>
          <w:szCs w:val="20"/>
          <w:lang w:val="en-US"/>
        </w:rPr>
        <w:t xml:space="preserve"> UE</w:t>
      </w:r>
      <w:r w:rsidR="00967183">
        <w:rPr>
          <w:rStyle w:val="normaltextrun"/>
          <w:sz w:val="20"/>
          <w:szCs w:val="20"/>
          <w:lang w:val="en-US"/>
        </w:rPr>
        <w:t xml:space="preserve"> </w:t>
      </w:r>
      <w:r w:rsidR="00A93033">
        <w:rPr>
          <w:rStyle w:val="normaltextrun"/>
          <w:sz w:val="20"/>
          <w:szCs w:val="20"/>
          <w:lang w:val="en-US"/>
        </w:rPr>
        <w:t>processing times</w:t>
      </w:r>
      <w:r w:rsidR="00967183">
        <w:rPr>
          <w:rStyle w:val="normaltextrun"/>
          <w:sz w:val="20"/>
          <w:szCs w:val="20"/>
          <w:lang w:val="en-US"/>
        </w:rPr>
        <w:t xml:space="preserve"> agreed in RAN1 #106</w:t>
      </w:r>
      <w:r w:rsidR="00C26EDF">
        <w:rPr>
          <w:rStyle w:val="normaltextrun"/>
          <w:sz w:val="20"/>
          <w:szCs w:val="20"/>
          <w:lang w:val="en-US"/>
        </w:rPr>
        <w:t xml:space="preserve"> [</w:t>
      </w:r>
      <w:r w:rsidR="005A64AA">
        <w:rPr>
          <w:rStyle w:val="normaltextrun"/>
          <w:sz w:val="20"/>
          <w:szCs w:val="20"/>
          <w:lang w:val="en-US"/>
        </w:rPr>
        <w:t>3</w:t>
      </w:r>
      <w:r w:rsidR="00C26EDF">
        <w:rPr>
          <w:rStyle w:val="normaltextrun"/>
          <w:sz w:val="20"/>
          <w:szCs w:val="20"/>
          <w:lang w:val="en-US"/>
        </w:rPr>
        <w:t>]</w:t>
      </w:r>
      <w:r w:rsidR="00A93033">
        <w:rPr>
          <w:rStyle w:val="normaltextrun"/>
          <w:sz w:val="20"/>
          <w:szCs w:val="20"/>
          <w:lang w:val="en-US"/>
        </w:rPr>
        <w:t xml:space="preserve">. We also think that that specification impact for supporting smaller values of X is quite minor, </w:t>
      </w:r>
      <w:r w:rsidR="00967183">
        <w:rPr>
          <w:rStyle w:val="normaltextrun"/>
          <w:sz w:val="20"/>
          <w:szCs w:val="20"/>
          <w:lang w:val="en-US"/>
        </w:rPr>
        <w:t>mainly definition of</w:t>
      </w:r>
      <w:r w:rsidR="00A93033">
        <w:rPr>
          <w:rStyle w:val="normaltextrun"/>
          <w:sz w:val="20"/>
          <w:szCs w:val="20"/>
          <w:lang w:val="en-US"/>
        </w:rPr>
        <w:t xml:space="preserve"> a few additional BD/CCE </w:t>
      </w:r>
      <w:r w:rsidR="00E46DEA">
        <w:rPr>
          <w:rStyle w:val="normaltextrun"/>
          <w:sz w:val="20"/>
          <w:szCs w:val="20"/>
          <w:lang w:val="en-US"/>
        </w:rPr>
        <w:t xml:space="preserve">cap </w:t>
      </w:r>
      <w:r w:rsidR="00A93033">
        <w:rPr>
          <w:rStyle w:val="normaltextrun"/>
          <w:sz w:val="20"/>
          <w:szCs w:val="20"/>
          <w:lang w:val="en-US"/>
        </w:rPr>
        <w:t xml:space="preserve">values </w:t>
      </w:r>
      <w:r w:rsidR="00E46DEA">
        <w:rPr>
          <w:rStyle w:val="normaltextrun"/>
          <w:sz w:val="20"/>
          <w:szCs w:val="20"/>
          <w:lang w:val="en-US"/>
        </w:rPr>
        <w:t>as a function</w:t>
      </w:r>
      <w:r w:rsidR="00A93033">
        <w:rPr>
          <w:rStyle w:val="normaltextrun"/>
          <w:sz w:val="20"/>
          <w:szCs w:val="20"/>
          <w:lang w:val="en-US"/>
        </w:rPr>
        <w:t xml:space="preserve"> of X. </w:t>
      </w:r>
      <w:r w:rsidR="00967183">
        <w:rPr>
          <w:rStyle w:val="normaltextrun"/>
          <w:sz w:val="20"/>
          <w:szCs w:val="20"/>
          <w:lang w:val="en-US"/>
        </w:rPr>
        <w:t>Based on that, we make the following proposal:</w:t>
      </w:r>
    </w:p>
    <w:p w14:paraId="03460C2E" w14:textId="58B3384A" w:rsidR="005511FB" w:rsidRDefault="005511FB" w:rsidP="005511FB">
      <w:pPr>
        <w:pStyle w:val="paragraph"/>
        <w:spacing w:before="0" w:beforeAutospacing="0" w:after="0" w:afterAutospacing="0"/>
        <w:textAlignment w:val="baseline"/>
        <w:rPr>
          <w:rStyle w:val="normaltextrun"/>
          <w:sz w:val="20"/>
          <w:szCs w:val="20"/>
          <w:lang w:val="en-US"/>
        </w:rPr>
      </w:pPr>
    </w:p>
    <w:p w14:paraId="6C4F0B94" w14:textId="36C0A98D" w:rsidR="00967183" w:rsidRPr="00AF6775" w:rsidRDefault="005511FB" w:rsidP="00967183">
      <w:pPr>
        <w:pStyle w:val="paragraph"/>
        <w:spacing w:before="0" w:beforeAutospacing="0" w:after="0" w:afterAutospacing="0"/>
        <w:textAlignment w:val="baseline"/>
        <w:rPr>
          <w:rStyle w:val="normaltextrun"/>
          <w:i/>
          <w:iCs/>
          <w:sz w:val="20"/>
          <w:szCs w:val="20"/>
          <w:lang w:val="en-US"/>
        </w:rPr>
      </w:pPr>
      <w:r w:rsidRPr="00967183">
        <w:rPr>
          <w:b/>
          <w:bCs/>
          <w:i/>
          <w:iCs/>
          <w:sz w:val="20"/>
          <w:szCs w:val="20"/>
        </w:rPr>
        <w:t>Proposal 1</w:t>
      </w:r>
      <w:r w:rsidRPr="00967183">
        <w:rPr>
          <w:b/>
          <w:bCs/>
          <w:sz w:val="20"/>
          <w:szCs w:val="20"/>
        </w:rPr>
        <w:t>:</w:t>
      </w:r>
      <w:r w:rsidRPr="00967183">
        <w:rPr>
          <w:sz w:val="20"/>
          <w:szCs w:val="20"/>
        </w:rPr>
        <w:t xml:space="preserve"> </w:t>
      </w:r>
      <w:r w:rsidR="00B44EDC" w:rsidRPr="00AF6775">
        <w:rPr>
          <w:i/>
          <w:iCs/>
          <w:sz w:val="20"/>
          <w:szCs w:val="20"/>
        </w:rPr>
        <w:t>M</w:t>
      </w:r>
      <w:proofErr w:type="spellStart"/>
      <w:r w:rsidR="00B44EDC" w:rsidRPr="00AF6775">
        <w:rPr>
          <w:rStyle w:val="normaltextrun"/>
          <w:i/>
          <w:iCs/>
          <w:sz w:val="20"/>
          <w:szCs w:val="20"/>
          <w:lang w:val="en-US"/>
        </w:rPr>
        <w:t>ulti</w:t>
      </w:r>
      <w:proofErr w:type="spellEnd"/>
      <w:r w:rsidR="00B44EDC" w:rsidRPr="00AF6775">
        <w:rPr>
          <w:rStyle w:val="normaltextrun"/>
          <w:i/>
          <w:iCs/>
          <w:sz w:val="20"/>
          <w:szCs w:val="20"/>
          <w:lang w:val="en-US"/>
        </w:rPr>
        <w:t xml:space="preserve">-slot PDCCH monitoring is not the only supported configuration for 480 kHz and 960 kHz SCSs. </w:t>
      </w:r>
      <w:r w:rsidR="00967183" w:rsidRPr="00AF6775">
        <w:rPr>
          <w:rStyle w:val="normaltextrun"/>
          <w:i/>
          <w:iCs/>
          <w:sz w:val="20"/>
          <w:szCs w:val="20"/>
          <w:lang w:val="en-US"/>
        </w:rPr>
        <w:t xml:space="preserve">In addition to X=4 slots for 480 kHz SCS and X=8 for 960 kHz SCS, support the following additional values for X: </w:t>
      </w:r>
    </w:p>
    <w:p w14:paraId="2F7C0EFF" w14:textId="77777777" w:rsidR="00967183" w:rsidRPr="00AF6775" w:rsidRDefault="00967183" w:rsidP="00967183">
      <w:pPr>
        <w:pStyle w:val="paragraph"/>
        <w:numPr>
          <w:ilvl w:val="0"/>
          <w:numId w:val="28"/>
        </w:numPr>
        <w:spacing w:before="0" w:beforeAutospacing="0" w:after="0" w:afterAutospacing="0"/>
        <w:rPr>
          <w:rStyle w:val="normaltextrun"/>
          <w:i/>
          <w:iCs/>
          <w:sz w:val="20"/>
          <w:szCs w:val="20"/>
          <w:lang w:val="en-US"/>
        </w:rPr>
      </w:pPr>
      <w:r w:rsidRPr="00AF6775">
        <w:rPr>
          <w:rStyle w:val="normaltextrun"/>
          <w:i/>
          <w:iCs/>
          <w:sz w:val="20"/>
          <w:szCs w:val="20"/>
          <w:lang w:val="en-US"/>
        </w:rPr>
        <w:t>X</w:t>
      </w:r>
      <w:proofErr w:type="gramStart"/>
      <w:r w:rsidRPr="00AF6775">
        <w:rPr>
          <w:rStyle w:val="normaltextrun"/>
          <w:i/>
          <w:iCs/>
          <w:sz w:val="20"/>
          <w:szCs w:val="20"/>
          <w:lang w:val="en-US"/>
        </w:rPr>
        <w:t>=[</w:t>
      </w:r>
      <w:proofErr w:type="gramEnd"/>
      <w:r w:rsidRPr="00AF6775">
        <w:rPr>
          <w:rStyle w:val="normaltextrun"/>
          <w:i/>
          <w:iCs/>
          <w:sz w:val="20"/>
          <w:szCs w:val="20"/>
          <w:lang w:val="en-US"/>
        </w:rPr>
        <w:t xml:space="preserve">1, 2] for 480 kHz SCS </w:t>
      </w:r>
    </w:p>
    <w:p w14:paraId="45582B92" w14:textId="2DC8B046" w:rsidR="00967183" w:rsidRPr="00AF6775" w:rsidRDefault="00967183" w:rsidP="00967183">
      <w:pPr>
        <w:pStyle w:val="paragraph"/>
        <w:numPr>
          <w:ilvl w:val="0"/>
          <w:numId w:val="28"/>
        </w:numPr>
        <w:spacing w:before="0" w:beforeAutospacing="0" w:after="0" w:afterAutospacing="0"/>
        <w:rPr>
          <w:rStyle w:val="normaltextrun"/>
          <w:i/>
          <w:iCs/>
          <w:sz w:val="20"/>
          <w:szCs w:val="20"/>
          <w:lang w:val="en-US"/>
        </w:rPr>
      </w:pPr>
      <w:r w:rsidRPr="00AF6775">
        <w:rPr>
          <w:rStyle w:val="normaltextrun"/>
          <w:i/>
          <w:iCs/>
          <w:sz w:val="20"/>
          <w:szCs w:val="20"/>
          <w:lang w:val="en-US"/>
        </w:rPr>
        <w:t>X</w:t>
      </w:r>
      <w:proofErr w:type="gramStart"/>
      <w:r w:rsidRPr="00AF6775">
        <w:rPr>
          <w:rStyle w:val="normaltextrun"/>
          <w:i/>
          <w:iCs/>
          <w:sz w:val="20"/>
          <w:szCs w:val="20"/>
          <w:lang w:val="en-US"/>
        </w:rPr>
        <w:t>=[</w:t>
      </w:r>
      <w:proofErr w:type="gramEnd"/>
      <w:r w:rsidRPr="00AF6775">
        <w:rPr>
          <w:rStyle w:val="normaltextrun"/>
          <w:i/>
          <w:iCs/>
          <w:sz w:val="20"/>
          <w:szCs w:val="20"/>
          <w:lang w:val="en-US"/>
        </w:rPr>
        <w:t xml:space="preserve">1, 2, 4] for 960 kHz SCS </w:t>
      </w:r>
    </w:p>
    <w:p w14:paraId="071F34C4" w14:textId="39304A8D" w:rsidR="00967183" w:rsidRPr="00AF6775" w:rsidRDefault="00967183" w:rsidP="00967183">
      <w:pPr>
        <w:pStyle w:val="paragraph"/>
        <w:numPr>
          <w:ilvl w:val="0"/>
          <w:numId w:val="28"/>
        </w:numPr>
        <w:spacing w:before="0" w:beforeAutospacing="0" w:after="0" w:afterAutospacing="0"/>
        <w:rPr>
          <w:rStyle w:val="normaltextrun"/>
          <w:i/>
          <w:iCs/>
          <w:sz w:val="20"/>
          <w:szCs w:val="20"/>
          <w:lang w:val="en-US"/>
        </w:rPr>
      </w:pPr>
      <w:r w:rsidRPr="00AF6775">
        <w:rPr>
          <w:rStyle w:val="normaltextrun"/>
          <w:i/>
          <w:iCs/>
          <w:sz w:val="20"/>
          <w:szCs w:val="20"/>
          <w:lang w:val="en-US"/>
        </w:rPr>
        <w:t>UE capabilit</w:t>
      </w:r>
      <w:r w:rsidR="00A55743" w:rsidRPr="00AF6775">
        <w:rPr>
          <w:rStyle w:val="normaltextrun"/>
          <w:i/>
          <w:iCs/>
          <w:sz w:val="20"/>
          <w:szCs w:val="20"/>
          <w:lang w:val="en-US"/>
        </w:rPr>
        <w:t>y</w:t>
      </w:r>
      <w:r w:rsidRPr="00AF6775">
        <w:rPr>
          <w:rStyle w:val="normaltextrun"/>
          <w:i/>
          <w:iCs/>
          <w:sz w:val="20"/>
          <w:szCs w:val="20"/>
          <w:lang w:val="en-US"/>
        </w:rPr>
        <w:t xml:space="preserve"> for supporting the additional values for X is FFS</w:t>
      </w:r>
      <w:r w:rsidR="00757A7E">
        <w:rPr>
          <w:rStyle w:val="normaltextrun"/>
          <w:i/>
          <w:iCs/>
          <w:sz w:val="20"/>
          <w:szCs w:val="20"/>
          <w:lang w:val="en-US"/>
        </w:rPr>
        <w:t>.</w:t>
      </w:r>
    </w:p>
    <w:p w14:paraId="014EEC67" w14:textId="77777777" w:rsidR="005A64AA" w:rsidRDefault="005A64AA" w:rsidP="00AF6775">
      <w:pPr>
        <w:pStyle w:val="paragraph"/>
        <w:spacing w:before="0" w:beforeAutospacing="0" w:after="0" w:afterAutospacing="0"/>
        <w:ind w:left="720"/>
        <w:textAlignment w:val="baseline"/>
        <w:rPr>
          <w:rStyle w:val="normaltextrun"/>
          <w:sz w:val="20"/>
          <w:szCs w:val="20"/>
          <w:lang w:val="en-US"/>
        </w:rPr>
      </w:pPr>
    </w:p>
    <w:p w14:paraId="5A6C0A33" w14:textId="11C2B9AD" w:rsidR="005F07BD" w:rsidRDefault="00E9158A" w:rsidP="005F07BD">
      <w:pPr>
        <w:pStyle w:val="Heading1"/>
      </w:pPr>
      <w:r>
        <w:t>Multi-slot PDCCH monitoring capability definition</w:t>
      </w:r>
    </w:p>
    <w:p w14:paraId="1FBBC4FE" w14:textId="3FE99A69" w:rsidR="00681036" w:rsidRDefault="00A55743" w:rsidP="005F07BD">
      <w:pPr>
        <w:pStyle w:val="B1"/>
        <w:spacing w:after="0"/>
        <w:ind w:left="646" w:hanging="646"/>
        <w:textAlignment w:val="auto"/>
        <w:rPr>
          <w:rStyle w:val="normaltextrun"/>
          <w:color w:val="000000"/>
          <w:shd w:val="clear" w:color="auto" w:fill="FFFFFF"/>
        </w:rPr>
      </w:pPr>
      <w:r>
        <w:rPr>
          <w:rStyle w:val="normaltextrun"/>
          <w:color w:val="000000"/>
          <w:shd w:val="clear" w:color="auto" w:fill="FFFFFF"/>
        </w:rPr>
        <w:t>According to</w:t>
      </w:r>
      <w:r w:rsidR="00681036">
        <w:rPr>
          <w:rStyle w:val="normaltextrun"/>
          <w:color w:val="000000"/>
          <w:shd w:val="clear" w:color="auto" w:fill="FFFFFF"/>
        </w:rPr>
        <w:t xml:space="preserve"> RAN1 #104bis-e, there are three alternatives for multi-slot PDCCH </w:t>
      </w:r>
      <w:proofErr w:type="spellStart"/>
      <w:r w:rsidR="00681036">
        <w:rPr>
          <w:rStyle w:val="normaltextrun"/>
          <w:color w:val="000000"/>
          <w:shd w:val="clear" w:color="auto" w:fill="FFFFFF"/>
        </w:rPr>
        <w:t>monitoroing</w:t>
      </w:r>
      <w:proofErr w:type="spellEnd"/>
      <w:r w:rsidR="00681036">
        <w:rPr>
          <w:rStyle w:val="normaltextrun"/>
          <w:color w:val="000000"/>
          <w:shd w:val="clear" w:color="auto" w:fill="FFFFFF"/>
        </w:rPr>
        <w:t xml:space="preserve"> capability definition</w:t>
      </w:r>
    </w:p>
    <w:p w14:paraId="4BE174A7" w14:textId="77777777" w:rsidR="00681036" w:rsidRPr="00681036" w:rsidRDefault="00681036" w:rsidP="00681036">
      <w:pPr>
        <w:pStyle w:val="ListParagraph"/>
        <w:numPr>
          <w:ilvl w:val="0"/>
          <w:numId w:val="27"/>
        </w:numPr>
        <w:snapToGrid w:val="0"/>
        <w:spacing w:line="256" w:lineRule="auto"/>
        <w:contextualSpacing w:val="0"/>
        <w:rPr>
          <w:sz w:val="20"/>
          <w:szCs w:val="20"/>
          <w:lang w:val="en-GB"/>
        </w:rPr>
      </w:pPr>
      <w:r w:rsidRPr="00681036">
        <w:rPr>
          <w:sz w:val="20"/>
          <w:szCs w:val="20"/>
          <w:lang w:val="en-GB"/>
        </w:rPr>
        <w:t xml:space="preserve">Alt 1: Use a fixed pattern of slot groups as the baseline to define the new capability. </w:t>
      </w:r>
    </w:p>
    <w:p w14:paraId="3F764457" w14:textId="77777777" w:rsidR="00681036" w:rsidRPr="00681036" w:rsidRDefault="00681036" w:rsidP="00681036">
      <w:pPr>
        <w:pStyle w:val="ListParagraph"/>
        <w:numPr>
          <w:ilvl w:val="0"/>
          <w:numId w:val="27"/>
        </w:numPr>
        <w:snapToGrid w:val="0"/>
        <w:spacing w:line="256" w:lineRule="auto"/>
        <w:contextualSpacing w:val="0"/>
        <w:rPr>
          <w:sz w:val="20"/>
          <w:szCs w:val="20"/>
          <w:lang w:val="en-GB"/>
        </w:rPr>
      </w:pPr>
      <w:r w:rsidRPr="00681036">
        <w:rPr>
          <w:sz w:val="20"/>
          <w:szCs w:val="20"/>
          <w:lang w:val="en-GB"/>
        </w:rPr>
        <w:t>Alt 2: Use an (X, Y) span as the baseline to define the new capability</w:t>
      </w:r>
    </w:p>
    <w:p w14:paraId="68115BAB" w14:textId="77777777" w:rsidR="00681036" w:rsidRPr="00681036" w:rsidRDefault="00681036" w:rsidP="00681036">
      <w:pPr>
        <w:pStyle w:val="ListParagraph"/>
        <w:numPr>
          <w:ilvl w:val="0"/>
          <w:numId w:val="27"/>
        </w:numPr>
        <w:snapToGrid w:val="0"/>
        <w:spacing w:line="256" w:lineRule="auto"/>
        <w:contextualSpacing w:val="0"/>
        <w:rPr>
          <w:sz w:val="20"/>
          <w:szCs w:val="20"/>
          <w:lang w:val="en-GB"/>
        </w:rPr>
      </w:pPr>
      <w:r w:rsidRPr="00681036">
        <w:rPr>
          <w:sz w:val="20"/>
          <w:szCs w:val="20"/>
          <w:lang w:val="en-GB"/>
        </w:rPr>
        <w:t xml:space="preserve">Alt 3: Use a sliding window of X slots as the baseline to define the new capability. </w:t>
      </w:r>
    </w:p>
    <w:p w14:paraId="141191A2" w14:textId="7588C1B8" w:rsidR="00681036" w:rsidRDefault="00681036" w:rsidP="005F07BD">
      <w:pPr>
        <w:pStyle w:val="B1"/>
        <w:spacing w:after="0"/>
        <w:ind w:left="646" w:hanging="646"/>
        <w:textAlignment w:val="auto"/>
        <w:rPr>
          <w:rStyle w:val="normaltextrun"/>
          <w:color w:val="000000"/>
          <w:shd w:val="clear" w:color="auto" w:fill="FFFFFF"/>
        </w:rPr>
      </w:pPr>
    </w:p>
    <w:p w14:paraId="53C1A655" w14:textId="4D342BB1" w:rsidR="00681036" w:rsidRDefault="00A55743" w:rsidP="005F07BD">
      <w:pPr>
        <w:pStyle w:val="B1"/>
        <w:spacing w:after="0"/>
        <w:ind w:left="646" w:hanging="646"/>
        <w:textAlignment w:val="auto"/>
        <w:rPr>
          <w:lang w:eastAsia="x-none"/>
        </w:rPr>
      </w:pPr>
      <w:r>
        <w:rPr>
          <w:rStyle w:val="normaltextrun"/>
          <w:color w:val="000000"/>
          <w:shd w:val="clear" w:color="auto" w:fill="FFFFFF"/>
        </w:rPr>
        <w:t>The</w:t>
      </w:r>
      <w:r w:rsidR="00E9158A">
        <w:rPr>
          <w:rStyle w:val="normaltextrun"/>
          <w:color w:val="000000"/>
          <w:shd w:val="clear" w:color="auto" w:fill="FFFFFF"/>
        </w:rPr>
        <w:t xml:space="preserve"> FL summary</w:t>
      </w:r>
      <w:r w:rsidR="00681036" w:rsidRPr="00681036">
        <w:rPr>
          <w:rStyle w:val="normaltextrun"/>
          <w:color w:val="000000"/>
          <w:shd w:val="clear" w:color="auto" w:fill="FFFFFF"/>
        </w:rPr>
        <w:t xml:space="preserve"> (</w:t>
      </w:r>
      <w:r w:rsidR="00681036" w:rsidRPr="00681036">
        <w:rPr>
          <w:lang w:eastAsia="x-none"/>
        </w:rPr>
        <w:t>R1-2108559)</w:t>
      </w:r>
      <w:r>
        <w:rPr>
          <w:lang w:eastAsia="x-none"/>
        </w:rPr>
        <w:t xml:space="preserve"> captures the company positions</w:t>
      </w:r>
      <w:r w:rsidR="004F3CB8">
        <w:rPr>
          <w:lang w:eastAsia="x-none"/>
        </w:rPr>
        <w:t xml:space="preserve"> in the following way</w:t>
      </w:r>
      <w:r w:rsidR="00681036">
        <w:rPr>
          <w:lang w:eastAsia="x-none"/>
        </w:rPr>
        <w:t>:</w:t>
      </w:r>
    </w:p>
    <w:p w14:paraId="746CB179" w14:textId="58E6E282" w:rsidR="00681036" w:rsidRPr="00681036" w:rsidRDefault="00681036" w:rsidP="00681036">
      <w:pPr>
        <w:pStyle w:val="B1"/>
        <w:numPr>
          <w:ilvl w:val="0"/>
          <w:numId w:val="33"/>
        </w:numPr>
        <w:spacing w:after="0"/>
        <w:textAlignment w:val="auto"/>
        <w:rPr>
          <w:rStyle w:val="normaltextrun"/>
          <w:color w:val="000000"/>
          <w:sz w:val="18"/>
          <w:szCs w:val="18"/>
          <w:shd w:val="clear" w:color="auto" w:fill="FFFFFF"/>
        </w:rPr>
      </w:pPr>
      <w:r w:rsidRPr="00681036">
        <w:rPr>
          <w:rStyle w:val="normaltextrun"/>
          <w:color w:val="000000"/>
          <w:sz w:val="18"/>
          <w:szCs w:val="18"/>
          <w:shd w:val="clear" w:color="auto" w:fill="FFFFFF"/>
        </w:rPr>
        <w:t xml:space="preserve">Alt 1 supported by Huawei, </w:t>
      </w:r>
      <w:proofErr w:type="spellStart"/>
      <w:r w:rsidRPr="00681036">
        <w:rPr>
          <w:rStyle w:val="normaltextrun"/>
          <w:color w:val="000000"/>
          <w:sz w:val="18"/>
          <w:szCs w:val="18"/>
          <w:shd w:val="clear" w:color="auto" w:fill="FFFFFF"/>
        </w:rPr>
        <w:t>HiSilicon</w:t>
      </w:r>
      <w:proofErr w:type="spellEnd"/>
      <w:r w:rsidRPr="00681036">
        <w:rPr>
          <w:rStyle w:val="normaltextrun"/>
          <w:color w:val="000000"/>
          <w:sz w:val="18"/>
          <w:szCs w:val="18"/>
          <w:shd w:val="clear" w:color="auto" w:fill="FFFFFF"/>
        </w:rPr>
        <w:t xml:space="preserve">, Interdigital, Sony, ZTE, </w:t>
      </w:r>
      <w:proofErr w:type="spellStart"/>
      <w:r w:rsidRPr="00681036">
        <w:rPr>
          <w:rStyle w:val="normaltextrun"/>
          <w:color w:val="000000"/>
          <w:sz w:val="18"/>
          <w:szCs w:val="18"/>
          <w:shd w:val="clear" w:color="auto" w:fill="FFFFFF"/>
        </w:rPr>
        <w:t>Sanechips</w:t>
      </w:r>
      <w:proofErr w:type="spellEnd"/>
      <w:r w:rsidRPr="00681036">
        <w:rPr>
          <w:rStyle w:val="normaltextrun"/>
          <w:color w:val="000000"/>
          <w:sz w:val="18"/>
          <w:szCs w:val="18"/>
          <w:shd w:val="clear" w:color="auto" w:fill="FFFFFF"/>
        </w:rPr>
        <w:t>, Nokia, Nokia Shanghai Bell, Charter (2nd choice), LG, MediaTek, Apple, Sharp, Xiaomi</w:t>
      </w:r>
    </w:p>
    <w:p w14:paraId="4C415742" w14:textId="6ECBF2BA" w:rsidR="00681036" w:rsidRPr="00681036" w:rsidRDefault="00681036" w:rsidP="00681036">
      <w:pPr>
        <w:pStyle w:val="B1"/>
        <w:numPr>
          <w:ilvl w:val="0"/>
          <w:numId w:val="33"/>
        </w:numPr>
        <w:spacing w:after="0"/>
        <w:textAlignment w:val="auto"/>
        <w:rPr>
          <w:rStyle w:val="normaltextrun"/>
          <w:color w:val="000000"/>
          <w:sz w:val="18"/>
          <w:szCs w:val="18"/>
          <w:shd w:val="clear" w:color="auto" w:fill="FFFFFF"/>
        </w:rPr>
      </w:pPr>
      <w:r w:rsidRPr="00681036">
        <w:rPr>
          <w:rStyle w:val="normaltextrun"/>
          <w:color w:val="000000"/>
          <w:sz w:val="18"/>
          <w:szCs w:val="18"/>
          <w:shd w:val="clear" w:color="auto" w:fill="FFFFFF"/>
        </w:rPr>
        <w:t xml:space="preserve">Alt 2 supported by vivo, Lenovo, Motorola Mobility, Samsung, </w:t>
      </w:r>
      <w:proofErr w:type="spellStart"/>
      <w:r w:rsidRPr="00681036">
        <w:rPr>
          <w:rStyle w:val="normaltextrun"/>
          <w:color w:val="000000"/>
          <w:sz w:val="18"/>
          <w:szCs w:val="18"/>
          <w:shd w:val="clear" w:color="auto" w:fill="FFFFFF"/>
        </w:rPr>
        <w:t>Futurewei</w:t>
      </w:r>
      <w:proofErr w:type="spellEnd"/>
      <w:r w:rsidRPr="00681036">
        <w:rPr>
          <w:rStyle w:val="normaltextrun"/>
          <w:color w:val="000000"/>
          <w:sz w:val="18"/>
          <w:szCs w:val="18"/>
          <w:shd w:val="clear" w:color="auto" w:fill="FFFFFF"/>
        </w:rPr>
        <w:t xml:space="preserve">, Qualcomm, Panasonic, Apple, NTT DOCOMO, </w:t>
      </w:r>
      <w:proofErr w:type="spellStart"/>
      <w:r w:rsidRPr="00681036">
        <w:rPr>
          <w:rStyle w:val="normaltextrun"/>
          <w:color w:val="000000"/>
          <w:sz w:val="18"/>
          <w:szCs w:val="18"/>
          <w:shd w:val="clear" w:color="auto" w:fill="FFFFFF"/>
        </w:rPr>
        <w:t>Convida</w:t>
      </w:r>
      <w:proofErr w:type="spellEnd"/>
      <w:r w:rsidRPr="00681036">
        <w:rPr>
          <w:rStyle w:val="normaltextrun"/>
          <w:color w:val="000000"/>
          <w:sz w:val="18"/>
          <w:szCs w:val="18"/>
          <w:shd w:val="clear" w:color="auto" w:fill="FFFFFF"/>
        </w:rPr>
        <w:t xml:space="preserve"> Wireless</w:t>
      </w:r>
    </w:p>
    <w:p w14:paraId="01BD597E" w14:textId="77777777" w:rsidR="00681036" w:rsidRPr="00681036" w:rsidRDefault="00681036" w:rsidP="00681036">
      <w:pPr>
        <w:pStyle w:val="B1"/>
        <w:numPr>
          <w:ilvl w:val="0"/>
          <w:numId w:val="33"/>
        </w:numPr>
        <w:spacing w:after="0"/>
        <w:textAlignment w:val="auto"/>
        <w:rPr>
          <w:rStyle w:val="normaltextrun"/>
          <w:color w:val="000000"/>
          <w:sz w:val="18"/>
          <w:szCs w:val="18"/>
          <w:shd w:val="clear" w:color="auto" w:fill="FFFFFF"/>
        </w:rPr>
      </w:pPr>
      <w:r w:rsidRPr="00681036">
        <w:rPr>
          <w:rStyle w:val="normaltextrun"/>
          <w:color w:val="000000"/>
          <w:sz w:val="18"/>
          <w:szCs w:val="18"/>
          <w:shd w:val="clear" w:color="auto" w:fill="FFFFFF"/>
        </w:rPr>
        <w:t xml:space="preserve">Alt 2 in addition to Alt 1 if necessary: Interdigital, </w:t>
      </w:r>
      <w:proofErr w:type="spellStart"/>
      <w:r w:rsidRPr="00681036">
        <w:rPr>
          <w:rStyle w:val="normaltextrun"/>
          <w:color w:val="000000"/>
          <w:sz w:val="18"/>
          <w:szCs w:val="18"/>
          <w:shd w:val="clear" w:color="auto" w:fill="FFFFFF"/>
        </w:rPr>
        <w:t>Mediatek</w:t>
      </w:r>
      <w:proofErr w:type="spellEnd"/>
    </w:p>
    <w:p w14:paraId="2F50D63F" w14:textId="377A4EFE" w:rsidR="00E9158A" w:rsidRPr="00681036" w:rsidRDefault="00681036" w:rsidP="00681036">
      <w:pPr>
        <w:pStyle w:val="B1"/>
        <w:numPr>
          <w:ilvl w:val="0"/>
          <w:numId w:val="33"/>
        </w:numPr>
        <w:spacing w:after="0"/>
        <w:textAlignment w:val="auto"/>
        <w:rPr>
          <w:rStyle w:val="normaltextrun"/>
          <w:color w:val="000000"/>
          <w:sz w:val="18"/>
          <w:szCs w:val="18"/>
          <w:shd w:val="clear" w:color="auto" w:fill="FFFFFF"/>
        </w:rPr>
      </w:pPr>
      <w:r w:rsidRPr="00681036">
        <w:rPr>
          <w:rStyle w:val="normaltextrun"/>
          <w:color w:val="000000"/>
          <w:sz w:val="18"/>
          <w:szCs w:val="18"/>
          <w:shd w:val="clear" w:color="auto" w:fill="FFFFFF"/>
        </w:rPr>
        <w:t>Alt 3 supported by Ericsson, Charter (1st choice)</w:t>
      </w:r>
    </w:p>
    <w:p w14:paraId="7F125C04" w14:textId="531644CF" w:rsidR="00E9158A" w:rsidRDefault="00681036" w:rsidP="00681036">
      <w:pPr>
        <w:pStyle w:val="B1"/>
        <w:spacing w:after="0"/>
        <w:ind w:left="0" w:firstLine="0"/>
        <w:textAlignment w:val="auto"/>
        <w:rPr>
          <w:rStyle w:val="normaltextrun"/>
          <w:color w:val="000000"/>
          <w:shd w:val="clear" w:color="auto" w:fill="FFFFFF"/>
        </w:rPr>
      </w:pPr>
      <w:r>
        <w:rPr>
          <w:rStyle w:val="normaltextrun"/>
          <w:color w:val="000000"/>
          <w:shd w:val="clear" w:color="auto" w:fill="FFFFFF"/>
        </w:rPr>
        <w:t xml:space="preserve">We think that technical differences among different alternatives </w:t>
      </w:r>
      <w:r w:rsidR="00757A7E">
        <w:rPr>
          <w:rStyle w:val="normaltextrun"/>
          <w:color w:val="000000"/>
          <w:shd w:val="clear" w:color="auto" w:fill="FFFFFF"/>
        </w:rPr>
        <w:t xml:space="preserve">have been </w:t>
      </w:r>
      <w:r>
        <w:rPr>
          <w:rStyle w:val="normaltextrun"/>
          <w:color w:val="000000"/>
          <w:shd w:val="clear" w:color="auto" w:fill="FFFFFF"/>
        </w:rPr>
        <w:t xml:space="preserve">discussed already with sufficient </w:t>
      </w:r>
      <w:r w:rsidR="00A55743">
        <w:rPr>
          <w:rStyle w:val="normaltextrun"/>
          <w:color w:val="000000"/>
          <w:shd w:val="clear" w:color="auto" w:fill="FFFFFF"/>
        </w:rPr>
        <w:t xml:space="preserve">level of </w:t>
      </w:r>
      <w:proofErr w:type="gramStart"/>
      <w:r>
        <w:rPr>
          <w:rStyle w:val="normaltextrun"/>
          <w:color w:val="000000"/>
          <w:shd w:val="clear" w:color="auto" w:fill="FFFFFF"/>
        </w:rPr>
        <w:t>details</w:t>
      </w:r>
      <w:r w:rsidR="00F01B4C">
        <w:rPr>
          <w:rStyle w:val="normaltextrun"/>
          <w:color w:val="000000"/>
          <w:shd w:val="clear" w:color="auto" w:fill="FFFFFF"/>
        </w:rPr>
        <w:t>, and</w:t>
      </w:r>
      <w:proofErr w:type="gramEnd"/>
      <w:r w:rsidR="00F01B4C">
        <w:rPr>
          <w:rStyle w:val="normaltextrun"/>
          <w:color w:val="000000"/>
          <w:shd w:val="clear" w:color="auto" w:fill="FFFFFF"/>
        </w:rPr>
        <w:t xml:space="preserve"> are well understood</w:t>
      </w:r>
      <w:r>
        <w:rPr>
          <w:rStyle w:val="normaltextrun"/>
          <w:color w:val="000000"/>
          <w:shd w:val="clear" w:color="auto" w:fill="FFFFFF"/>
        </w:rPr>
        <w:t>. It</w:t>
      </w:r>
      <w:r w:rsidR="00F01B4C">
        <w:rPr>
          <w:rStyle w:val="normaltextrun"/>
          <w:color w:val="000000"/>
          <w:shd w:val="clear" w:color="auto" w:fill="FFFFFF"/>
        </w:rPr>
        <w:t xml:space="preserve"> i</w:t>
      </w:r>
      <w:r>
        <w:rPr>
          <w:rStyle w:val="normaltextrun"/>
          <w:color w:val="000000"/>
          <w:shd w:val="clear" w:color="auto" w:fill="FFFFFF"/>
        </w:rPr>
        <w:t xml:space="preserve">s time to make the decision. </w:t>
      </w:r>
      <w:r w:rsidR="00F01B4C">
        <w:rPr>
          <w:rStyle w:val="normaltextrun"/>
          <w:color w:val="000000"/>
          <w:shd w:val="clear" w:color="auto" w:fill="FFFFFF"/>
        </w:rPr>
        <w:t xml:space="preserve">For the sake of simplicity, and considering </w:t>
      </w:r>
      <w:r w:rsidR="00E46DEA">
        <w:rPr>
          <w:rStyle w:val="normaltextrun"/>
          <w:color w:val="000000"/>
          <w:shd w:val="clear" w:color="auto" w:fill="FFFFFF"/>
        </w:rPr>
        <w:t>the majority views</w:t>
      </w:r>
      <w:r>
        <w:rPr>
          <w:rStyle w:val="normaltextrun"/>
          <w:color w:val="000000"/>
          <w:shd w:val="clear" w:color="auto" w:fill="FFFFFF"/>
        </w:rPr>
        <w:t>, we make the following proposal:</w:t>
      </w:r>
    </w:p>
    <w:p w14:paraId="2601B390" w14:textId="26E2EAE3" w:rsidR="00681036" w:rsidRDefault="00681036" w:rsidP="00681036">
      <w:pPr>
        <w:pStyle w:val="B1"/>
        <w:spacing w:after="0"/>
        <w:ind w:left="0" w:firstLine="0"/>
        <w:textAlignment w:val="auto"/>
        <w:rPr>
          <w:rStyle w:val="normaltextrun"/>
          <w:color w:val="000000"/>
          <w:shd w:val="clear" w:color="auto" w:fill="FFFFFF"/>
        </w:rPr>
      </w:pPr>
    </w:p>
    <w:p w14:paraId="0FDD3D1D" w14:textId="185A8F4B" w:rsidR="00681036" w:rsidRPr="00405523" w:rsidRDefault="00681036" w:rsidP="00681036">
      <w:pPr>
        <w:snapToGrid w:val="0"/>
        <w:spacing w:line="256" w:lineRule="auto"/>
      </w:pPr>
      <w:r w:rsidRPr="00F00263">
        <w:rPr>
          <w:b/>
          <w:bCs/>
          <w:i/>
          <w:iCs/>
        </w:rPr>
        <w:t xml:space="preserve">Proposal </w:t>
      </w:r>
      <w:r w:rsidR="00B44EDC">
        <w:rPr>
          <w:b/>
          <w:bCs/>
          <w:i/>
          <w:iCs/>
        </w:rPr>
        <w:t>2</w:t>
      </w:r>
      <w:r w:rsidRPr="00F00263">
        <w:rPr>
          <w:b/>
          <w:bCs/>
        </w:rPr>
        <w:t>:</w:t>
      </w:r>
      <w:r>
        <w:t xml:space="preserve"> </w:t>
      </w:r>
      <w:r>
        <w:rPr>
          <w:i/>
          <w:iCs/>
        </w:rPr>
        <w:t xml:space="preserve">Select Alt </w:t>
      </w:r>
      <w:r w:rsidRPr="00681036">
        <w:rPr>
          <w:i/>
          <w:iCs/>
        </w:rPr>
        <w:t>1 as the baseline to define the new</w:t>
      </w:r>
      <w:r>
        <w:rPr>
          <w:i/>
          <w:iCs/>
        </w:rPr>
        <w:t xml:space="preserve"> </w:t>
      </w:r>
      <w:r w:rsidR="00A55743">
        <w:rPr>
          <w:i/>
          <w:iCs/>
        </w:rPr>
        <w:t>m</w:t>
      </w:r>
      <w:r>
        <w:rPr>
          <w:i/>
          <w:iCs/>
        </w:rPr>
        <w:t xml:space="preserve">ulti-slot PDCCH </w:t>
      </w:r>
      <w:proofErr w:type="spellStart"/>
      <w:r>
        <w:rPr>
          <w:i/>
          <w:iCs/>
        </w:rPr>
        <w:t>monitroing</w:t>
      </w:r>
      <w:proofErr w:type="spellEnd"/>
      <w:r w:rsidRPr="00681036">
        <w:rPr>
          <w:i/>
          <w:iCs/>
        </w:rPr>
        <w:t xml:space="preserve"> capability</w:t>
      </w:r>
    </w:p>
    <w:p w14:paraId="6A59BE0F" w14:textId="77777777" w:rsidR="00681036" w:rsidRDefault="00681036" w:rsidP="00681036">
      <w:pPr>
        <w:pStyle w:val="B1"/>
        <w:spacing w:after="0"/>
        <w:ind w:left="0" w:firstLine="0"/>
        <w:textAlignment w:val="auto"/>
        <w:rPr>
          <w:rStyle w:val="normaltextrun"/>
          <w:color w:val="000000"/>
          <w:shd w:val="clear" w:color="auto" w:fill="FFFFFF"/>
        </w:rPr>
      </w:pPr>
    </w:p>
    <w:p w14:paraId="7D6D51CF" w14:textId="6537FEC5" w:rsidR="005F07BD" w:rsidRDefault="005F07BD" w:rsidP="005F07BD">
      <w:pPr>
        <w:pStyle w:val="B1"/>
        <w:spacing w:after="0"/>
        <w:ind w:left="646" w:hanging="646"/>
        <w:textAlignment w:val="auto"/>
        <w:rPr>
          <w:color w:val="0070C0"/>
          <w:lang w:eastAsia="ja-JP"/>
        </w:rPr>
      </w:pPr>
      <w:r>
        <w:rPr>
          <w:rStyle w:val="normaltextrun"/>
          <w:color w:val="000000"/>
          <w:shd w:val="clear" w:color="auto" w:fill="FFFFFF"/>
        </w:rPr>
        <w:t>The prior agreements related to Alt. 1 were revised as follows in RAN1#106:</w:t>
      </w:r>
    </w:p>
    <w:p w14:paraId="31FB15C1" w14:textId="1C90D706" w:rsidR="005F07BD" w:rsidRDefault="005F07BD" w:rsidP="005F07BD">
      <w:pPr>
        <w:spacing w:after="0"/>
        <w:rPr>
          <w:lang w:eastAsia="x-none"/>
        </w:rPr>
      </w:pPr>
      <w:r>
        <w:rPr>
          <w:highlight w:val="green"/>
          <w:lang w:eastAsia="x-none"/>
        </w:rPr>
        <w:t>Agreement:</w:t>
      </w:r>
    </w:p>
    <w:p w14:paraId="74CD49F9" w14:textId="77777777" w:rsidR="005F07BD" w:rsidRPr="00384F34" w:rsidRDefault="005F07BD" w:rsidP="005F07BD">
      <w:pPr>
        <w:pStyle w:val="ListParagraph"/>
        <w:numPr>
          <w:ilvl w:val="0"/>
          <w:numId w:val="27"/>
        </w:numPr>
        <w:snapToGrid w:val="0"/>
        <w:spacing w:line="256" w:lineRule="auto"/>
        <w:contextualSpacing w:val="0"/>
        <w:rPr>
          <w:sz w:val="20"/>
          <w:szCs w:val="20"/>
          <w:lang w:val="en-GB" w:eastAsia="x-none"/>
        </w:rPr>
      </w:pPr>
      <w:r w:rsidRPr="00384F34">
        <w:rPr>
          <w:sz w:val="20"/>
          <w:szCs w:val="20"/>
          <w:lang w:val="en-GB"/>
        </w:rPr>
        <w:t xml:space="preserve">Alt. 1: Use a fixed pattern of slot groups as the baseline to define the new capability. </w:t>
      </w:r>
    </w:p>
    <w:p w14:paraId="029BCB19" w14:textId="77777777" w:rsidR="005F07BD" w:rsidRPr="00384F34" w:rsidRDefault="005F07BD" w:rsidP="005F07BD">
      <w:pPr>
        <w:pStyle w:val="ListParagraph"/>
        <w:numPr>
          <w:ilvl w:val="1"/>
          <w:numId w:val="27"/>
        </w:numPr>
        <w:snapToGrid w:val="0"/>
        <w:spacing w:line="256" w:lineRule="auto"/>
        <w:contextualSpacing w:val="0"/>
        <w:rPr>
          <w:sz w:val="20"/>
          <w:szCs w:val="20"/>
          <w:lang w:val="en-GB"/>
        </w:rPr>
      </w:pPr>
      <w:r w:rsidRPr="00384F34">
        <w:rPr>
          <w:sz w:val="20"/>
          <w:szCs w:val="20"/>
          <w:lang w:val="en-GB"/>
        </w:rPr>
        <w:t>Each slot group consists of X slots</w:t>
      </w:r>
    </w:p>
    <w:p w14:paraId="2DCB3874" w14:textId="77777777" w:rsidR="005F07BD" w:rsidRPr="00384F34" w:rsidRDefault="005F07BD" w:rsidP="005F07BD">
      <w:pPr>
        <w:pStyle w:val="ListParagraph"/>
        <w:numPr>
          <w:ilvl w:val="1"/>
          <w:numId w:val="27"/>
        </w:numPr>
        <w:snapToGrid w:val="0"/>
        <w:spacing w:line="256" w:lineRule="auto"/>
        <w:contextualSpacing w:val="0"/>
        <w:rPr>
          <w:sz w:val="20"/>
          <w:szCs w:val="20"/>
          <w:lang w:val="en-GB"/>
        </w:rPr>
      </w:pPr>
      <w:r w:rsidRPr="00384F34">
        <w:rPr>
          <w:sz w:val="20"/>
          <w:szCs w:val="20"/>
          <w:lang w:val="en-GB"/>
        </w:rPr>
        <w:t>Slot groups are consecutive and non-overlapping</w:t>
      </w:r>
    </w:p>
    <w:p w14:paraId="684180B9" w14:textId="77777777" w:rsidR="005F07BD" w:rsidRPr="005F07BD" w:rsidRDefault="005F07BD" w:rsidP="005F07BD">
      <w:pPr>
        <w:pStyle w:val="ListParagraph"/>
        <w:numPr>
          <w:ilvl w:val="1"/>
          <w:numId w:val="27"/>
        </w:numPr>
        <w:snapToGrid w:val="0"/>
        <w:spacing w:line="256" w:lineRule="auto"/>
        <w:contextualSpacing w:val="0"/>
        <w:rPr>
          <w:sz w:val="20"/>
          <w:szCs w:val="20"/>
          <w:lang w:val="en-GB"/>
        </w:rPr>
      </w:pPr>
      <w:r w:rsidRPr="00384F34">
        <w:rPr>
          <w:sz w:val="20"/>
          <w:szCs w:val="20"/>
          <w:lang w:val="en-GB"/>
        </w:rPr>
        <w:t>The capability indicates the BD/CCE budget</w:t>
      </w:r>
      <w:r w:rsidRPr="00384F34">
        <w:rPr>
          <w:color w:val="FF0000"/>
          <w:sz w:val="20"/>
          <w:szCs w:val="20"/>
          <w:lang w:val="en-GB"/>
        </w:rPr>
        <w:t xml:space="preserve"> </w:t>
      </w:r>
      <w:r w:rsidRPr="00384F34">
        <w:rPr>
          <w:sz w:val="20"/>
          <w:szCs w:val="20"/>
          <w:lang w:val="en-GB"/>
        </w:rPr>
        <w:t xml:space="preserve">within Y consecutive </w:t>
      </w:r>
      <w:r w:rsidRPr="005F07BD">
        <w:rPr>
          <w:color w:val="FF0000"/>
          <w:sz w:val="20"/>
          <w:szCs w:val="20"/>
          <w:lang w:val="en-GB"/>
        </w:rPr>
        <w:t>slots</w:t>
      </w:r>
      <w:r w:rsidRPr="00384F34">
        <w:rPr>
          <w:sz w:val="20"/>
          <w:szCs w:val="20"/>
          <w:lang w:val="en-GB"/>
        </w:rPr>
        <w:t xml:space="preserve"> in each slot group </w:t>
      </w:r>
      <w:r w:rsidRPr="005F07BD">
        <w:rPr>
          <w:strike/>
          <w:sz w:val="20"/>
          <w:szCs w:val="20"/>
          <w:lang w:val="en-GB"/>
        </w:rPr>
        <w:t>separately</w:t>
      </w:r>
    </w:p>
    <w:p w14:paraId="33F42E19" w14:textId="77777777" w:rsidR="005F07BD" w:rsidRPr="00384F34" w:rsidRDefault="005F07BD" w:rsidP="005F07BD">
      <w:pPr>
        <w:pStyle w:val="ListParagraph"/>
        <w:numPr>
          <w:ilvl w:val="2"/>
          <w:numId w:val="27"/>
        </w:numPr>
        <w:snapToGrid w:val="0"/>
        <w:spacing w:line="256" w:lineRule="auto"/>
        <w:contextualSpacing w:val="0"/>
        <w:rPr>
          <w:sz w:val="20"/>
          <w:szCs w:val="20"/>
          <w:lang w:val="en-GB"/>
        </w:rPr>
      </w:pPr>
      <w:r w:rsidRPr="00384F34">
        <w:rPr>
          <w:color w:val="FF0000"/>
          <w:sz w:val="20"/>
          <w:szCs w:val="20"/>
          <w:lang w:val="en-GB"/>
        </w:rPr>
        <w:t>The location of the Y slots within the X slots is maintained across different slot groups</w:t>
      </w:r>
    </w:p>
    <w:p w14:paraId="39993658" w14:textId="44F093FC" w:rsidR="005F07BD" w:rsidRPr="005F07BD" w:rsidRDefault="005F07BD" w:rsidP="005F07BD">
      <w:pPr>
        <w:pStyle w:val="ListParagraph"/>
        <w:numPr>
          <w:ilvl w:val="1"/>
          <w:numId w:val="27"/>
        </w:numPr>
        <w:snapToGrid w:val="0"/>
        <w:spacing w:line="256" w:lineRule="auto"/>
        <w:contextualSpacing w:val="0"/>
        <w:rPr>
          <w:sz w:val="20"/>
          <w:szCs w:val="20"/>
          <w:lang w:val="en-GB"/>
        </w:rPr>
      </w:pPr>
      <w:r w:rsidRPr="005F07BD">
        <w:rPr>
          <w:color w:val="FF0000"/>
          <w:sz w:val="20"/>
          <w:szCs w:val="20"/>
          <w:lang w:val="en-GB"/>
        </w:rPr>
        <w:t>Further discuss down-selection of Y within 1&lt;=Y&lt;=X/2 (both in units of slot) when X&gt;1</w:t>
      </w:r>
    </w:p>
    <w:p w14:paraId="681D93D2" w14:textId="77777777" w:rsidR="005F07BD" w:rsidRPr="00384F34" w:rsidRDefault="005F07BD" w:rsidP="005F07BD">
      <w:pPr>
        <w:pStyle w:val="ListParagraph"/>
        <w:numPr>
          <w:ilvl w:val="1"/>
          <w:numId w:val="27"/>
        </w:numPr>
        <w:snapToGrid w:val="0"/>
        <w:spacing w:line="256" w:lineRule="auto"/>
        <w:contextualSpacing w:val="0"/>
        <w:rPr>
          <w:strike/>
          <w:sz w:val="20"/>
          <w:szCs w:val="20"/>
          <w:lang w:val="en-GB"/>
        </w:rPr>
      </w:pPr>
      <w:r w:rsidRPr="00384F34">
        <w:rPr>
          <w:strike/>
          <w:sz w:val="20"/>
          <w:szCs w:val="20"/>
          <w:lang w:val="en-GB"/>
        </w:rPr>
        <w:t>FFS: Supported values/constraints of X and Y, e.g. Y&lt;=X, Y=X</w:t>
      </w:r>
    </w:p>
    <w:p w14:paraId="45C6AFD3" w14:textId="77777777" w:rsidR="005F07BD" w:rsidRPr="00384F34" w:rsidRDefault="005F07BD" w:rsidP="005F07BD">
      <w:pPr>
        <w:pStyle w:val="ListParagraph"/>
        <w:numPr>
          <w:ilvl w:val="1"/>
          <w:numId w:val="27"/>
        </w:numPr>
        <w:snapToGrid w:val="0"/>
        <w:spacing w:line="256" w:lineRule="auto"/>
        <w:contextualSpacing w:val="0"/>
        <w:rPr>
          <w:strike/>
          <w:sz w:val="20"/>
          <w:szCs w:val="20"/>
          <w:lang w:val="en-GB"/>
        </w:rPr>
      </w:pPr>
      <w:r w:rsidRPr="00384F34">
        <w:rPr>
          <w:strike/>
          <w:sz w:val="20"/>
          <w:szCs w:val="20"/>
          <w:lang w:val="en-GB"/>
        </w:rPr>
        <w:t>FFS: Restrictions on location of the Y slots within a slot group, e.g. the Y slots always start at the first slot within a slot group</w:t>
      </w:r>
    </w:p>
    <w:p w14:paraId="72541408" w14:textId="77777777" w:rsidR="005F07BD" w:rsidRPr="00384F34" w:rsidRDefault="005F07BD" w:rsidP="005F07BD">
      <w:pPr>
        <w:pStyle w:val="ListParagraph"/>
        <w:numPr>
          <w:ilvl w:val="1"/>
          <w:numId w:val="27"/>
        </w:numPr>
        <w:snapToGrid w:val="0"/>
        <w:spacing w:line="256" w:lineRule="auto"/>
        <w:contextualSpacing w:val="0"/>
        <w:rPr>
          <w:sz w:val="20"/>
          <w:szCs w:val="20"/>
        </w:rPr>
      </w:pPr>
      <w:r w:rsidRPr="00384F34">
        <w:rPr>
          <w:sz w:val="20"/>
          <w:szCs w:val="20"/>
        </w:rPr>
        <w:t xml:space="preserve">FFS: </w:t>
      </w:r>
      <w:proofErr w:type="spellStart"/>
      <w:r w:rsidRPr="00384F34">
        <w:rPr>
          <w:sz w:val="20"/>
          <w:szCs w:val="20"/>
        </w:rPr>
        <w:t>Further</w:t>
      </w:r>
      <w:proofErr w:type="spellEnd"/>
      <w:r w:rsidRPr="00384F34">
        <w:rPr>
          <w:sz w:val="20"/>
          <w:szCs w:val="20"/>
        </w:rPr>
        <w:t xml:space="preserve"> definition of </w:t>
      </w:r>
      <w:proofErr w:type="spellStart"/>
      <w:r w:rsidRPr="00384F34">
        <w:rPr>
          <w:sz w:val="20"/>
          <w:szCs w:val="20"/>
        </w:rPr>
        <w:t>capabilities</w:t>
      </w:r>
      <w:proofErr w:type="spellEnd"/>
    </w:p>
    <w:p w14:paraId="1E9163B4" w14:textId="77777777" w:rsidR="005F07BD" w:rsidRPr="00384F34" w:rsidRDefault="005F07BD" w:rsidP="005F07BD">
      <w:pPr>
        <w:pStyle w:val="ListParagraph"/>
        <w:numPr>
          <w:ilvl w:val="0"/>
          <w:numId w:val="27"/>
        </w:numPr>
        <w:snapToGrid w:val="0"/>
        <w:spacing w:line="256" w:lineRule="auto"/>
        <w:contextualSpacing w:val="0"/>
        <w:rPr>
          <w:color w:val="FF0000"/>
          <w:sz w:val="20"/>
          <w:szCs w:val="20"/>
          <w:lang w:val="en-GB"/>
        </w:rPr>
      </w:pPr>
      <w:r w:rsidRPr="00384F34">
        <w:rPr>
          <w:color w:val="FF0000"/>
          <w:sz w:val="20"/>
          <w:szCs w:val="20"/>
          <w:lang w:val="en-GB"/>
        </w:rPr>
        <w:t>FFS: The following issues for the search space configuration discussion</w:t>
      </w:r>
    </w:p>
    <w:p w14:paraId="4AAAC057" w14:textId="77777777" w:rsidR="005F07BD" w:rsidRPr="00384F34" w:rsidRDefault="005F07BD" w:rsidP="005F07BD">
      <w:pPr>
        <w:pStyle w:val="ListParagraph"/>
        <w:numPr>
          <w:ilvl w:val="1"/>
          <w:numId w:val="27"/>
        </w:numPr>
        <w:snapToGrid w:val="0"/>
        <w:spacing w:line="256" w:lineRule="auto"/>
        <w:contextualSpacing w:val="0"/>
        <w:rPr>
          <w:color w:val="FF0000"/>
          <w:sz w:val="20"/>
          <w:szCs w:val="20"/>
          <w:lang w:val="en-GB"/>
        </w:rPr>
      </w:pPr>
      <w:r w:rsidRPr="00384F34">
        <w:rPr>
          <w:color w:val="FF0000"/>
          <w:sz w:val="20"/>
          <w:szCs w:val="20"/>
          <w:lang w:val="en-GB"/>
        </w:rPr>
        <w:t>Whether a slot group is aligned with a slot boundary</w:t>
      </w:r>
    </w:p>
    <w:p w14:paraId="13A19C2E" w14:textId="77777777" w:rsidR="005F07BD" w:rsidRPr="00384F34" w:rsidRDefault="005F07BD" w:rsidP="005F07BD">
      <w:pPr>
        <w:pStyle w:val="ListParagraph"/>
        <w:numPr>
          <w:ilvl w:val="1"/>
          <w:numId w:val="27"/>
        </w:numPr>
        <w:snapToGrid w:val="0"/>
        <w:spacing w:line="256" w:lineRule="auto"/>
        <w:contextualSpacing w:val="0"/>
        <w:rPr>
          <w:color w:val="FF0000"/>
          <w:sz w:val="20"/>
          <w:szCs w:val="20"/>
          <w:lang w:val="en-GB"/>
        </w:rPr>
      </w:pPr>
      <w:r w:rsidRPr="00384F34">
        <w:rPr>
          <w:color w:val="FF0000"/>
          <w:sz w:val="20"/>
          <w:szCs w:val="20"/>
          <w:lang w:val="en-GB"/>
        </w:rPr>
        <w:t>Restrictions on location of the Y slots within a slot group, e.g. whether to restrict the location of a SS to be within the first Y slots within a slot group</w:t>
      </w:r>
    </w:p>
    <w:p w14:paraId="39F14AA2" w14:textId="77777777" w:rsidR="005F07BD" w:rsidRPr="00384F34" w:rsidRDefault="005F07BD" w:rsidP="005F07BD">
      <w:pPr>
        <w:numPr>
          <w:ilvl w:val="0"/>
          <w:numId w:val="25"/>
        </w:numPr>
        <w:overflowPunct/>
        <w:autoSpaceDE/>
        <w:autoSpaceDN/>
        <w:adjustRightInd/>
        <w:spacing w:after="0"/>
        <w:textAlignment w:val="auto"/>
        <w:rPr>
          <w:lang w:eastAsia="zh-CN"/>
        </w:rPr>
      </w:pPr>
      <w:r w:rsidRPr="00384F34">
        <w:rPr>
          <w:lang w:eastAsia="zh-CN"/>
        </w:rPr>
        <w:t>FFS: What the UE capability defines for monitoring within the Y slots</w:t>
      </w:r>
    </w:p>
    <w:p w14:paraId="1C38FED4" w14:textId="77777777" w:rsidR="005F07BD" w:rsidRPr="005F07BD" w:rsidRDefault="005F07BD" w:rsidP="005F07BD">
      <w:pPr>
        <w:pStyle w:val="paragraph"/>
        <w:spacing w:before="0" w:beforeAutospacing="0" w:after="0" w:afterAutospacing="0"/>
        <w:textAlignment w:val="baseline"/>
        <w:rPr>
          <w:rStyle w:val="normaltextrun"/>
          <w:sz w:val="20"/>
          <w:szCs w:val="20"/>
        </w:rPr>
      </w:pPr>
    </w:p>
    <w:p w14:paraId="56450C70" w14:textId="77777777" w:rsidR="005F07BD" w:rsidRDefault="005F07BD" w:rsidP="005F07BD">
      <w:pPr>
        <w:pStyle w:val="paragraph"/>
        <w:spacing w:before="0" w:beforeAutospacing="0" w:after="0" w:afterAutospacing="0"/>
        <w:textAlignment w:val="baseline"/>
        <w:rPr>
          <w:rStyle w:val="normaltextrun"/>
          <w:sz w:val="20"/>
          <w:szCs w:val="20"/>
          <w:lang w:val="en-US"/>
        </w:rPr>
      </w:pPr>
    </w:p>
    <w:p w14:paraId="397E0352" w14:textId="4406358A" w:rsidR="005F07BD" w:rsidRPr="00606564" w:rsidRDefault="005F07BD" w:rsidP="005F07BD">
      <w:pPr>
        <w:snapToGrid w:val="0"/>
        <w:spacing w:after="0" w:line="257" w:lineRule="auto"/>
      </w:pPr>
      <w:proofErr w:type="gramStart"/>
      <w:r>
        <w:t>In order to</w:t>
      </w:r>
      <w:proofErr w:type="gramEnd"/>
      <w:r>
        <w:t xml:space="preserve"> support operation according to Alt 1, there is a need to configure slot group(s). </w:t>
      </w:r>
      <w:r w:rsidRPr="00C43F8E">
        <w:t xml:space="preserve">Starting position of the slot group can be </w:t>
      </w:r>
      <w:proofErr w:type="spellStart"/>
      <w:r w:rsidRPr="00C43F8E">
        <w:t>alinged</w:t>
      </w:r>
      <w:proofErr w:type="spellEnd"/>
      <w:r w:rsidRPr="00C43F8E">
        <w:t xml:space="preserve"> with a known time reference, e.g. </w:t>
      </w:r>
      <w:r w:rsidR="00E9158A">
        <w:t>pre-defined subframe or slot</w:t>
      </w:r>
      <w:r w:rsidRPr="00C43F8E">
        <w:t xml:space="preserve"> boundary</w:t>
      </w:r>
      <w:r>
        <w:t>.</w:t>
      </w:r>
      <w:r w:rsidR="009D247F">
        <w:t xml:space="preserve"> </w:t>
      </w:r>
    </w:p>
    <w:p w14:paraId="380E5E70" w14:textId="77777777" w:rsidR="005F07BD" w:rsidRPr="005F07BD" w:rsidRDefault="005F07BD" w:rsidP="005F07BD">
      <w:pPr>
        <w:pStyle w:val="paragraph"/>
        <w:spacing w:before="0" w:beforeAutospacing="0" w:after="0" w:afterAutospacing="0"/>
        <w:textAlignment w:val="baseline"/>
        <w:rPr>
          <w:rStyle w:val="normaltextrun"/>
          <w:sz w:val="20"/>
          <w:szCs w:val="20"/>
        </w:rPr>
      </w:pPr>
    </w:p>
    <w:p w14:paraId="1A49B9D8" w14:textId="3035B332" w:rsidR="005F07BD" w:rsidRPr="00405523" w:rsidRDefault="005F07BD" w:rsidP="005F07BD">
      <w:pPr>
        <w:snapToGrid w:val="0"/>
        <w:spacing w:line="256" w:lineRule="auto"/>
      </w:pPr>
      <w:r w:rsidRPr="00F00263">
        <w:rPr>
          <w:b/>
          <w:bCs/>
          <w:i/>
          <w:iCs/>
        </w:rPr>
        <w:t xml:space="preserve">Proposal </w:t>
      </w:r>
      <w:r w:rsidR="00B44EDC">
        <w:rPr>
          <w:b/>
          <w:bCs/>
          <w:i/>
          <w:iCs/>
        </w:rPr>
        <w:t>3</w:t>
      </w:r>
      <w:r w:rsidRPr="00F00263">
        <w:rPr>
          <w:b/>
          <w:bCs/>
        </w:rPr>
        <w:t>:</w:t>
      </w:r>
      <w:r>
        <w:t xml:space="preserve"> </w:t>
      </w:r>
      <w:r w:rsidR="009D247F">
        <w:rPr>
          <w:i/>
          <w:iCs/>
        </w:rPr>
        <w:t>Slot group</w:t>
      </w:r>
      <w:r w:rsidR="00B44EDC">
        <w:rPr>
          <w:i/>
          <w:iCs/>
        </w:rPr>
        <w:t xml:space="preserve"> (X)</w:t>
      </w:r>
      <w:r w:rsidR="009D247F">
        <w:rPr>
          <w:i/>
          <w:iCs/>
        </w:rPr>
        <w:t xml:space="preserve"> starts from the first symbol of </w:t>
      </w:r>
      <w:r w:rsidR="00E9158A">
        <w:rPr>
          <w:i/>
          <w:iCs/>
        </w:rPr>
        <w:t>a predefined slo</w:t>
      </w:r>
      <w:r w:rsidR="00971160">
        <w:rPr>
          <w:i/>
          <w:iCs/>
        </w:rPr>
        <w:t>t, subframe and frame.</w:t>
      </w:r>
    </w:p>
    <w:p w14:paraId="2603DD38" w14:textId="3CF06D54" w:rsidR="004634BA" w:rsidRDefault="00996351" w:rsidP="00996351">
      <w:pPr>
        <w:pStyle w:val="B1"/>
        <w:spacing w:after="0"/>
        <w:ind w:left="0" w:firstLine="0"/>
        <w:textAlignment w:val="auto"/>
      </w:pPr>
      <w:r>
        <w:t>One of the discussion points in the previous RAN1 meeting was th</w:t>
      </w:r>
      <w:r w:rsidR="00E9158A">
        <w:t>e</w:t>
      </w:r>
      <w:r>
        <w:t xml:space="preserve"> size and location of Y (slots) within the slot group</w:t>
      </w:r>
      <w:r w:rsidR="00B44EDC">
        <w:t xml:space="preserve"> (X)</w:t>
      </w:r>
      <w:r>
        <w:t>.</w:t>
      </w:r>
      <w:r w:rsidR="004634BA">
        <w:t xml:space="preserve"> </w:t>
      </w:r>
      <w:r w:rsidR="00A55743">
        <w:t>As discussed, for</w:t>
      </w:r>
      <w:r w:rsidR="004634BA">
        <w:t xml:space="preserve"> USSs, sufficient flexibility can be provided by the following definition:</w:t>
      </w:r>
    </w:p>
    <w:p w14:paraId="3ECFFBC1" w14:textId="24FD36DC" w:rsidR="004634BA" w:rsidRDefault="004634BA" w:rsidP="004634BA">
      <w:pPr>
        <w:pStyle w:val="B1"/>
        <w:numPr>
          <w:ilvl w:val="0"/>
          <w:numId w:val="31"/>
        </w:numPr>
        <w:spacing w:after="0"/>
        <w:textAlignment w:val="auto"/>
      </w:pPr>
      <w:r>
        <w:t>Y≤X/2</w:t>
      </w:r>
    </w:p>
    <w:p w14:paraId="212E4F18" w14:textId="70431119" w:rsidR="004634BA" w:rsidRDefault="004634BA" w:rsidP="004634BA">
      <w:pPr>
        <w:pStyle w:val="B1"/>
        <w:numPr>
          <w:ilvl w:val="0"/>
          <w:numId w:val="31"/>
        </w:numPr>
        <w:spacing w:after="0"/>
        <w:textAlignment w:val="auto"/>
      </w:pPr>
      <w:r>
        <w:t>Y is located at</w:t>
      </w:r>
      <w:r w:rsidR="00A57A8D">
        <w:t xml:space="preserve"> a predefined position </w:t>
      </w:r>
      <w:proofErr w:type="spellStart"/>
      <w:r w:rsidR="00A57A8D">
        <w:t>w.r</w:t>
      </w:r>
      <w:r w:rsidR="00971160">
        <w:t>.</w:t>
      </w:r>
      <w:r w:rsidR="00A57A8D">
        <w:t>t.</w:t>
      </w:r>
      <w:proofErr w:type="spellEnd"/>
      <w:r w:rsidR="00A57A8D">
        <w:t xml:space="preserve"> fixed pattern of X slots (e.g. at</w:t>
      </w:r>
      <w:r>
        <w:t xml:space="preserve"> the beginning of </w:t>
      </w:r>
      <w:r w:rsidR="00A57A8D">
        <w:t>X slots)</w:t>
      </w:r>
      <w:r w:rsidR="00971160">
        <w:t>.</w:t>
      </w:r>
    </w:p>
    <w:p w14:paraId="2C1A6B50" w14:textId="3F089125" w:rsidR="004634BA" w:rsidRDefault="004634BA" w:rsidP="00996351">
      <w:pPr>
        <w:pStyle w:val="B1"/>
        <w:spacing w:after="0"/>
        <w:ind w:left="0" w:firstLine="0"/>
        <w:textAlignment w:val="auto"/>
      </w:pPr>
    </w:p>
    <w:p w14:paraId="256DE76F" w14:textId="7647FC7F" w:rsidR="004634BA" w:rsidRDefault="00971160" w:rsidP="00996351">
      <w:pPr>
        <w:pStyle w:val="B1"/>
        <w:spacing w:after="0"/>
        <w:ind w:left="0" w:firstLine="0"/>
        <w:textAlignment w:val="auto"/>
      </w:pPr>
      <w:r>
        <w:t xml:space="preserve">Compatibility of CSS with Alt 1 was one of the discussion points in RAN1 #106. </w:t>
      </w:r>
      <w:r w:rsidR="004634BA">
        <w:t xml:space="preserve">Figure 1 shows </w:t>
      </w:r>
      <w:r w:rsidR="00A55743">
        <w:t xml:space="preserve">an example of </w:t>
      </w:r>
      <w:r>
        <w:t xml:space="preserve">the </w:t>
      </w:r>
      <w:proofErr w:type="spellStart"/>
      <w:r>
        <w:t>considerd</w:t>
      </w:r>
      <w:proofErr w:type="spellEnd"/>
      <w:r w:rsidR="004634BA">
        <w:t xml:space="preserve"> SSB patterns for 480 kHz 960 kHz </w:t>
      </w:r>
      <w:r w:rsidR="004634BA" w:rsidRPr="00102472">
        <w:t>SCSs</w:t>
      </w:r>
      <w:r w:rsidR="00B44EDC">
        <w:t xml:space="preserve"> [4] </w:t>
      </w:r>
      <w:r w:rsidR="004634BA" w:rsidRPr="00B44EDC">
        <w:t>with</w:t>
      </w:r>
      <w:r w:rsidR="004634BA">
        <w:t xml:space="preserve"> respect to </w:t>
      </w:r>
      <w:r>
        <w:t xml:space="preserve">the </w:t>
      </w:r>
      <w:r w:rsidR="004634BA">
        <w:t>fixed pattern</w:t>
      </w:r>
      <w:r w:rsidR="00A55743">
        <w:t xml:space="preserve"> of slot groups</w:t>
      </w:r>
      <w:r w:rsidR="004634BA">
        <w:t xml:space="preserve"> (X, Y), where Y is located at the beginning of </w:t>
      </w:r>
      <w:r w:rsidR="00A55743">
        <w:t>the slot group</w:t>
      </w:r>
      <w:r w:rsidR="004634BA">
        <w:t>, and Y=X/2. The example shows that it</w:t>
      </w:r>
      <w:r w:rsidR="00F01B4C">
        <w:t xml:space="preserve"> i</w:t>
      </w:r>
      <w:r w:rsidR="004634BA">
        <w:t xml:space="preserve">s not possible </w:t>
      </w:r>
      <w:r w:rsidR="00A57A8D">
        <w:t>to have a cell specific configuration for (</w:t>
      </w:r>
      <w:proofErr w:type="gramStart"/>
      <w:r w:rsidR="00A57A8D">
        <w:t>X,Y</w:t>
      </w:r>
      <w:proofErr w:type="gramEnd"/>
      <w:r w:rsidR="00A57A8D">
        <w:t>) while supporting CSS (e.g. Type0_PDCCH)</w:t>
      </w:r>
      <w:r w:rsidR="00A55743">
        <w:t xml:space="preserve"> for all UEs in the cell</w:t>
      </w:r>
      <w:r w:rsidR="00A57A8D">
        <w:t>.</w:t>
      </w:r>
    </w:p>
    <w:p w14:paraId="10C7F2C7" w14:textId="61B966DA" w:rsidR="00A57A8D" w:rsidRDefault="00A57A8D" w:rsidP="00996351">
      <w:pPr>
        <w:pStyle w:val="B1"/>
        <w:spacing w:after="0"/>
        <w:ind w:left="0" w:firstLine="0"/>
        <w:textAlignment w:val="auto"/>
      </w:pPr>
    </w:p>
    <w:p w14:paraId="710BD0A3" w14:textId="77777777" w:rsidR="00A57A8D" w:rsidRDefault="00A57A8D" w:rsidP="00A57A8D">
      <w:pPr>
        <w:pStyle w:val="B1"/>
        <w:spacing w:after="0"/>
        <w:ind w:left="0" w:firstLine="0"/>
        <w:textAlignment w:val="auto"/>
      </w:pPr>
      <w:r>
        <w:rPr>
          <w:b/>
          <w:bCs/>
          <w:i/>
          <w:iCs/>
        </w:rPr>
        <w:t>Observation 1</w:t>
      </w:r>
      <w:r w:rsidRPr="00F00263">
        <w:rPr>
          <w:b/>
          <w:bCs/>
        </w:rPr>
        <w:t>:</w:t>
      </w:r>
      <w:r>
        <w:t xml:space="preserve"> </w:t>
      </w:r>
      <w:r>
        <w:rPr>
          <w:i/>
          <w:iCs/>
        </w:rPr>
        <w:t xml:space="preserve">CSS cannot be supported with </w:t>
      </w:r>
      <w:r>
        <w:t>Y≤X/2</w:t>
      </w:r>
    </w:p>
    <w:p w14:paraId="20AB99A1" w14:textId="77777777" w:rsidR="00A57A8D" w:rsidRDefault="00A57A8D" w:rsidP="00996351">
      <w:pPr>
        <w:pStyle w:val="B1"/>
        <w:spacing w:after="0"/>
        <w:ind w:left="0" w:firstLine="0"/>
        <w:textAlignment w:val="auto"/>
      </w:pPr>
    </w:p>
    <w:p w14:paraId="0F00013C" w14:textId="77777777" w:rsidR="004634BA" w:rsidRDefault="004634BA" w:rsidP="004634BA">
      <w:pPr>
        <w:pStyle w:val="B1"/>
        <w:spacing w:after="0"/>
        <w:textAlignment w:val="auto"/>
        <w:rPr>
          <w:lang w:eastAsia="zh-CN"/>
        </w:rPr>
      </w:pPr>
    </w:p>
    <w:p w14:paraId="15663908" w14:textId="77777777" w:rsidR="004634BA" w:rsidRDefault="004634BA" w:rsidP="004634BA">
      <w:pPr>
        <w:pStyle w:val="B1"/>
        <w:keepNext/>
        <w:spacing w:after="0"/>
        <w:ind w:hanging="426"/>
        <w:textAlignment w:val="auto"/>
      </w:pPr>
      <w:r>
        <w:rPr>
          <w:noProof/>
        </w:rPr>
        <w:drawing>
          <wp:inline distT="0" distB="0" distL="0" distR="0" wp14:anchorId="0AFA6F4F" wp14:editId="547521EE">
            <wp:extent cx="6120765" cy="68770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687705"/>
                    </a:xfrm>
                    <a:prstGeom prst="rect">
                      <a:avLst/>
                    </a:prstGeom>
                  </pic:spPr>
                </pic:pic>
              </a:graphicData>
            </a:graphic>
          </wp:inline>
        </w:drawing>
      </w:r>
    </w:p>
    <w:p w14:paraId="2DF0E47B" w14:textId="3E9CF61C" w:rsidR="004634BA" w:rsidRDefault="004634BA" w:rsidP="004634BA">
      <w:pPr>
        <w:pStyle w:val="Caption"/>
      </w:pPr>
      <w:r>
        <w:t xml:space="preserve">Figure </w:t>
      </w:r>
      <w:r>
        <w:fldChar w:fldCharType="begin"/>
      </w:r>
      <w:r>
        <w:instrText xml:space="preserve"> SEQ Figure \* ARABIC </w:instrText>
      </w:r>
      <w:r>
        <w:fldChar w:fldCharType="separate"/>
      </w:r>
      <w:r>
        <w:rPr>
          <w:noProof/>
        </w:rPr>
        <w:t>1</w:t>
      </w:r>
      <w:r>
        <w:fldChar w:fldCharType="end"/>
      </w:r>
      <w:r>
        <w:t>. SSB candidate locations w.r.t fixed pattern of X slots where Y (=X/2) is located at the beginning of X slots</w:t>
      </w:r>
    </w:p>
    <w:p w14:paraId="269A61B2" w14:textId="77777777" w:rsidR="00A57A8D" w:rsidRPr="00A57A8D" w:rsidRDefault="00A57A8D" w:rsidP="00A57A8D"/>
    <w:p w14:paraId="5B834130" w14:textId="53830092" w:rsidR="00A57A8D" w:rsidRDefault="00A57A8D" w:rsidP="00A57A8D">
      <w:pPr>
        <w:spacing w:after="0"/>
      </w:pPr>
      <w:r>
        <w:lastRenderedPageBreak/>
        <w:t>The following options are available for supporting CSS on top of Alt1:</w:t>
      </w:r>
    </w:p>
    <w:p w14:paraId="414AFCA7" w14:textId="73E42BF2" w:rsidR="00A57A8D" w:rsidRPr="00E9158A" w:rsidRDefault="00A57A8D" w:rsidP="00A57A8D">
      <w:pPr>
        <w:pStyle w:val="ListParagraph"/>
        <w:numPr>
          <w:ilvl w:val="0"/>
          <w:numId w:val="32"/>
        </w:numPr>
        <w:rPr>
          <w:lang w:val="en-GB"/>
        </w:rPr>
      </w:pPr>
      <w:r w:rsidRPr="00A57A8D">
        <w:rPr>
          <w:sz w:val="20"/>
          <w:szCs w:val="20"/>
          <w:lang w:val="en-GB"/>
        </w:rPr>
        <w:t xml:space="preserve">SSB </w:t>
      </w:r>
      <w:r>
        <w:rPr>
          <w:sz w:val="20"/>
          <w:szCs w:val="20"/>
          <w:lang w:val="en-GB"/>
        </w:rPr>
        <w:t xml:space="preserve">Pattern is </w:t>
      </w:r>
      <w:r w:rsidRPr="00A57A8D">
        <w:rPr>
          <w:sz w:val="20"/>
          <w:szCs w:val="20"/>
          <w:lang w:val="en-GB"/>
        </w:rPr>
        <w:t>d</w:t>
      </w:r>
      <w:r>
        <w:rPr>
          <w:sz w:val="20"/>
          <w:szCs w:val="20"/>
          <w:lang w:val="en-GB"/>
        </w:rPr>
        <w:t>esigned in a way that all SSB slots are within Y slots</w:t>
      </w:r>
      <w:r w:rsidR="00A55743">
        <w:rPr>
          <w:sz w:val="20"/>
          <w:szCs w:val="20"/>
          <w:lang w:val="en-GB"/>
        </w:rPr>
        <w:t>. This is not preferred due to the large specification impact</w:t>
      </w:r>
      <w:r w:rsidR="00971160">
        <w:rPr>
          <w:sz w:val="20"/>
          <w:szCs w:val="20"/>
          <w:lang w:val="en-GB"/>
        </w:rPr>
        <w:t xml:space="preserve">. </w:t>
      </w:r>
    </w:p>
    <w:p w14:paraId="707486FF" w14:textId="2BABE088" w:rsidR="00D2628B" w:rsidRPr="00E9158A" w:rsidRDefault="00E9158A" w:rsidP="00A57A8D">
      <w:pPr>
        <w:pStyle w:val="ListParagraph"/>
        <w:numPr>
          <w:ilvl w:val="0"/>
          <w:numId w:val="32"/>
        </w:numPr>
        <w:rPr>
          <w:lang w:val="en-GB"/>
        </w:rPr>
      </w:pPr>
      <w:r>
        <w:rPr>
          <w:sz w:val="20"/>
          <w:szCs w:val="20"/>
          <w:lang w:val="en-GB"/>
        </w:rPr>
        <w:t>Support Y=X</w:t>
      </w:r>
      <w:r w:rsidR="00A55743">
        <w:rPr>
          <w:sz w:val="20"/>
          <w:szCs w:val="20"/>
          <w:lang w:val="en-GB"/>
        </w:rPr>
        <w:t xml:space="preserve">. This is not preferred since it basically maintains the problem of blind detection (UE needs to be prepared to the worst case where BDs </w:t>
      </w:r>
      <w:r w:rsidR="00B83830">
        <w:rPr>
          <w:sz w:val="20"/>
          <w:szCs w:val="20"/>
          <w:lang w:val="en-GB"/>
        </w:rPr>
        <w:t xml:space="preserve">in the adjacent slot groups </w:t>
      </w:r>
      <w:r w:rsidR="00A55743">
        <w:rPr>
          <w:sz w:val="20"/>
          <w:szCs w:val="20"/>
          <w:lang w:val="en-GB"/>
        </w:rPr>
        <w:t>are next to each other).</w:t>
      </w:r>
    </w:p>
    <w:p w14:paraId="7950B6C3" w14:textId="72E6F3D5" w:rsidR="00E9158A" w:rsidRPr="00AF6775" w:rsidRDefault="00E9158A">
      <w:pPr>
        <w:pStyle w:val="ListParagraph"/>
        <w:numPr>
          <w:ilvl w:val="0"/>
          <w:numId w:val="32"/>
        </w:numPr>
        <w:rPr>
          <w:sz w:val="20"/>
          <w:szCs w:val="20"/>
          <w:lang w:val="en-US"/>
        </w:rPr>
      </w:pPr>
      <w:r w:rsidRPr="00AF6775">
        <w:rPr>
          <w:sz w:val="20"/>
          <w:szCs w:val="20"/>
          <w:lang w:val="en-GB"/>
        </w:rPr>
        <w:t xml:space="preserve">Allow </w:t>
      </w:r>
      <w:r w:rsidR="00E52E47" w:rsidRPr="00AF6775">
        <w:rPr>
          <w:sz w:val="20"/>
          <w:szCs w:val="20"/>
          <w:lang w:val="en-GB"/>
        </w:rPr>
        <w:t>f</w:t>
      </w:r>
      <w:r w:rsidR="003A1AEC" w:rsidRPr="00AF6775">
        <w:rPr>
          <w:sz w:val="20"/>
          <w:szCs w:val="20"/>
          <w:lang w:val="en-GB"/>
        </w:rPr>
        <w:t>loating,</w:t>
      </w:r>
      <w:r w:rsidR="00E52E47" w:rsidRPr="00AF6775">
        <w:rPr>
          <w:sz w:val="20"/>
          <w:szCs w:val="20"/>
          <w:lang w:val="en-GB"/>
        </w:rPr>
        <w:t xml:space="preserve"> </w:t>
      </w:r>
      <w:r w:rsidRPr="00AF6775">
        <w:rPr>
          <w:sz w:val="20"/>
          <w:szCs w:val="20"/>
          <w:lang w:val="en-GB"/>
        </w:rPr>
        <w:t xml:space="preserve">UE specific location </w:t>
      </w:r>
      <w:r w:rsidR="00E52E47" w:rsidRPr="00AF6775">
        <w:rPr>
          <w:sz w:val="20"/>
          <w:szCs w:val="20"/>
          <w:lang w:val="en-GB"/>
        </w:rPr>
        <w:t>for Y slots</w:t>
      </w:r>
      <w:r w:rsidR="003A1AEC" w:rsidRPr="00AF6775">
        <w:rPr>
          <w:sz w:val="20"/>
          <w:szCs w:val="20"/>
          <w:lang w:val="en-GB"/>
        </w:rPr>
        <w:t xml:space="preserve"> (within X slots)</w:t>
      </w:r>
      <w:r w:rsidRPr="00AF6775">
        <w:rPr>
          <w:sz w:val="20"/>
          <w:szCs w:val="20"/>
          <w:lang w:val="en-GB"/>
        </w:rPr>
        <w:t xml:space="preserve">. </w:t>
      </w:r>
      <w:proofErr w:type="spellStart"/>
      <w:r w:rsidRPr="00AF6775">
        <w:rPr>
          <w:sz w:val="20"/>
          <w:szCs w:val="20"/>
          <w:lang w:val="en-GB"/>
        </w:rPr>
        <w:t>gNB</w:t>
      </w:r>
      <w:proofErr w:type="spellEnd"/>
      <w:r w:rsidRPr="00AF6775">
        <w:rPr>
          <w:sz w:val="20"/>
          <w:szCs w:val="20"/>
          <w:lang w:val="en-GB"/>
        </w:rPr>
        <w:t xml:space="preserve"> </w:t>
      </w:r>
      <w:r w:rsidR="00E52E47" w:rsidRPr="00AF6775">
        <w:rPr>
          <w:sz w:val="20"/>
          <w:szCs w:val="20"/>
          <w:lang w:val="en-GB"/>
        </w:rPr>
        <w:t>should be able</w:t>
      </w:r>
      <w:r w:rsidR="00A55743" w:rsidRPr="00AF6775">
        <w:rPr>
          <w:sz w:val="20"/>
          <w:szCs w:val="20"/>
          <w:lang w:val="en-GB"/>
        </w:rPr>
        <w:t xml:space="preserve"> </w:t>
      </w:r>
      <w:r w:rsidRPr="00AF6775">
        <w:rPr>
          <w:sz w:val="20"/>
          <w:szCs w:val="20"/>
          <w:lang w:val="en-GB"/>
        </w:rPr>
        <w:t xml:space="preserve">ensure that Y slots </w:t>
      </w:r>
      <w:r w:rsidR="00501951" w:rsidRPr="00AF6775">
        <w:rPr>
          <w:sz w:val="20"/>
          <w:szCs w:val="20"/>
          <w:lang w:val="en-GB"/>
        </w:rPr>
        <w:t>follow</w:t>
      </w:r>
      <w:r w:rsidR="00A55743" w:rsidRPr="00AF6775">
        <w:rPr>
          <w:sz w:val="20"/>
          <w:szCs w:val="20"/>
          <w:lang w:val="en-GB"/>
        </w:rPr>
        <w:t xml:space="preserve"> </w:t>
      </w:r>
      <w:r w:rsidR="00501951" w:rsidRPr="00AF6775">
        <w:rPr>
          <w:sz w:val="20"/>
          <w:szCs w:val="20"/>
          <w:lang w:val="en-GB"/>
        </w:rPr>
        <w:t>the location of the active TCI state</w:t>
      </w:r>
      <w:r w:rsidR="00A55743" w:rsidRPr="00AF6775">
        <w:rPr>
          <w:sz w:val="20"/>
          <w:szCs w:val="20"/>
          <w:lang w:val="en-GB"/>
        </w:rPr>
        <w:t xml:space="preserve"> of </w:t>
      </w:r>
      <w:r w:rsidR="00501951" w:rsidRPr="00AF6775">
        <w:rPr>
          <w:sz w:val="20"/>
          <w:szCs w:val="20"/>
          <w:lang w:val="en-GB"/>
        </w:rPr>
        <w:t xml:space="preserve">the </w:t>
      </w:r>
      <w:r w:rsidR="00A55743" w:rsidRPr="00AF6775">
        <w:rPr>
          <w:sz w:val="20"/>
          <w:szCs w:val="20"/>
          <w:lang w:val="en-GB"/>
        </w:rPr>
        <w:t>UE</w:t>
      </w:r>
      <w:r w:rsidRPr="00AF6775">
        <w:rPr>
          <w:sz w:val="20"/>
          <w:szCs w:val="20"/>
          <w:lang w:val="en-GB"/>
        </w:rPr>
        <w:t>.</w:t>
      </w:r>
      <w:r w:rsidR="00016B2C">
        <w:rPr>
          <w:sz w:val="20"/>
          <w:szCs w:val="20"/>
          <w:lang w:val="en-GB"/>
        </w:rPr>
        <w:t xml:space="preserve"> In other words, the location of Y slots within X should vary according to the active TCI state of the UE.</w:t>
      </w:r>
      <w:r w:rsidR="00016B2C" w:rsidRPr="00AF6775">
        <w:rPr>
          <w:sz w:val="20"/>
          <w:szCs w:val="20"/>
          <w:lang w:val="en-GB"/>
        </w:rPr>
        <w:t xml:space="preserve"> </w:t>
      </w:r>
      <w:r w:rsidR="00C777C4" w:rsidRPr="00AF6775">
        <w:rPr>
          <w:sz w:val="20"/>
          <w:szCs w:val="20"/>
          <w:lang w:val="en-GB"/>
        </w:rPr>
        <w:t xml:space="preserve">This </w:t>
      </w:r>
      <w:r w:rsidR="00016B2C">
        <w:rPr>
          <w:sz w:val="20"/>
          <w:szCs w:val="20"/>
          <w:lang w:val="en-GB"/>
        </w:rPr>
        <w:t>would</w:t>
      </w:r>
      <w:r w:rsidR="00016B2C" w:rsidRPr="00AF6775">
        <w:rPr>
          <w:sz w:val="20"/>
          <w:szCs w:val="20"/>
          <w:lang w:val="en-GB"/>
        </w:rPr>
        <w:t xml:space="preserve"> </w:t>
      </w:r>
      <w:r w:rsidR="00C777C4" w:rsidRPr="00AF6775">
        <w:rPr>
          <w:sz w:val="20"/>
          <w:szCs w:val="20"/>
          <w:lang w:val="en-GB"/>
        </w:rPr>
        <w:t>ensure that UE</w:t>
      </w:r>
      <w:r w:rsidR="0045540C">
        <w:rPr>
          <w:sz w:val="20"/>
          <w:szCs w:val="20"/>
          <w:lang w:val="en-GB"/>
        </w:rPr>
        <w:t>’</w:t>
      </w:r>
      <w:r w:rsidR="00C777C4" w:rsidRPr="00AF6775">
        <w:rPr>
          <w:sz w:val="20"/>
          <w:szCs w:val="20"/>
          <w:lang w:val="en-GB"/>
        </w:rPr>
        <w:t>s PDCCH monitoring (i.e. Y</w:t>
      </w:r>
      <w:r w:rsidR="00B44EDC" w:rsidRPr="00AF6775">
        <w:rPr>
          <w:sz w:val="20"/>
          <w:szCs w:val="20"/>
          <w:lang w:val="en-GB"/>
        </w:rPr>
        <w:t xml:space="preserve"> consecutive slots</w:t>
      </w:r>
      <w:r w:rsidR="00C777C4" w:rsidRPr="00AF6775">
        <w:rPr>
          <w:sz w:val="20"/>
          <w:szCs w:val="20"/>
          <w:lang w:val="en-GB"/>
        </w:rPr>
        <w:t>) is also aligned with the strongest SSB beam</w:t>
      </w:r>
      <w:r w:rsidR="00B44EDC" w:rsidRPr="00AF6775">
        <w:rPr>
          <w:sz w:val="20"/>
          <w:szCs w:val="20"/>
          <w:lang w:val="en-GB"/>
        </w:rPr>
        <w:t xml:space="preserve"> including </w:t>
      </w:r>
      <w:r w:rsidR="00016B2C">
        <w:rPr>
          <w:sz w:val="20"/>
          <w:szCs w:val="20"/>
          <w:lang w:val="en-GB"/>
        </w:rPr>
        <w:t>CORESET#0</w:t>
      </w:r>
      <w:r w:rsidR="000D1C5C" w:rsidRPr="00AF6775">
        <w:rPr>
          <w:sz w:val="20"/>
          <w:szCs w:val="20"/>
          <w:lang w:val="en-GB"/>
        </w:rPr>
        <w:t>.</w:t>
      </w:r>
      <w:r w:rsidR="00B44EDC" w:rsidRPr="00AF6775">
        <w:rPr>
          <w:sz w:val="20"/>
          <w:szCs w:val="20"/>
          <w:lang w:val="en-GB"/>
        </w:rPr>
        <w:t xml:space="preserve"> </w:t>
      </w:r>
      <w:r w:rsidR="00B44EDC" w:rsidRPr="00AF6775">
        <w:rPr>
          <w:sz w:val="20"/>
          <w:szCs w:val="20"/>
          <w:lang w:val="en-US"/>
        </w:rPr>
        <w:t>One benefit of this approach is that it allows grouping of the UEs that are served by a same beam so that they would be able to monitor PDCCH at a same time.</w:t>
      </w:r>
    </w:p>
    <w:p w14:paraId="2427C1C1" w14:textId="1EF796E1" w:rsidR="003A0A45" w:rsidRPr="00AF6775" w:rsidRDefault="00E9158A" w:rsidP="00AF6775">
      <w:pPr>
        <w:pStyle w:val="ListParagraph"/>
        <w:numPr>
          <w:ilvl w:val="0"/>
          <w:numId w:val="32"/>
        </w:numPr>
        <w:rPr>
          <w:lang w:val="en-GB"/>
        </w:rPr>
      </w:pPr>
      <w:r>
        <w:rPr>
          <w:sz w:val="20"/>
          <w:szCs w:val="20"/>
          <w:lang w:val="en-GB"/>
        </w:rPr>
        <w:t>Support search space- specific configuration for (</w:t>
      </w:r>
      <w:proofErr w:type="gramStart"/>
      <w:r>
        <w:rPr>
          <w:sz w:val="20"/>
          <w:szCs w:val="20"/>
          <w:lang w:val="en-GB"/>
        </w:rPr>
        <w:t>X,Y</w:t>
      </w:r>
      <w:proofErr w:type="gramEnd"/>
      <w:r>
        <w:rPr>
          <w:sz w:val="20"/>
          <w:szCs w:val="20"/>
          <w:lang w:val="en-GB"/>
        </w:rPr>
        <w:t>), e.g. such that USS operates according to one (X,Y)</w:t>
      </w:r>
      <w:r w:rsidR="00A55743">
        <w:rPr>
          <w:sz w:val="20"/>
          <w:szCs w:val="20"/>
          <w:lang w:val="en-GB"/>
        </w:rPr>
        <w:t xml:space="preserve"> definition</w:t>
      </w:r>
      <w:r>
        <w:rPr>
          <w:sz w:val="20"/>
          <w:szCs w:val="20"/>
          <w:lang w:val="en-GB"/>
        </w:rPr>
        <w:t xml:space="preserve"> and CSS according to another</w:t>
      </w:r>
      <w:r w:rsidR="00A55743">
        <w:rPr>
          <w:sz w:val="20"/>
          <w:szCs w:val="20"/>
          <w:lang w:val="en-GB"/>
        </w:rPr>
        <w:t xml:space="preserve"> (X,Y) </w:t>
      </w:r>
      <w:proofErr w:type="spellStart"/>
      <w:r w:rsidR="00A55743">
        <w:rPr>
          <w:sz w:val="20"/>
          <w:szCs w:val="20"/>
          <w:lang w:val="en-GB"/>
        </w:rPr>
        <w:t>definitition</w:t>
      </w:r>
      <w:proofErr w:type="spellEnd"/>
      <w:r w:rsidR="007C206C">
        <w:rPr>
          <w:sz w:val="20"/>
          <w:szCs w:val="20"/>
          <w:lang w:val="en-GB"/>
        </w:rPr>
        <w:t>.</w:t>
      </w:r>
      <w:r w:rsidR="003A0A45">
        <w:rPr>
          <w:sz w:val="20"/>
          <w:szCs w:val="20"/>
          <w:lang w:val="en-GB"/>
        </w:rPr>
        <w:t xml:space="preserve"> Example: </w:t>
      </w:r>
      <w:r w:rsidR="007C206C" w:rsidRPr="00757A7E">
        <w:rPr>
          <w:lang w:val="en-GB"/>
        </w:rPr>
        <w:t xml:space="preserve"> </w:t>
      </w:r>
    </w:p>
    <w:p w14:paraId="14A4F793" w14:textId="1B63EB51" w:rsidR="003A0A45" w:rsidRPr="00AF6775" w:rsidRDefault="003A0A45" w:rsidP="00AF6775">
      <w:pPr>
        <w:pStyle w:val="ListParagraph"/>
        <w:numPr>
          <w:ilvl w:val="1"/>
          <w:numId w:val="32"/>
        </w:numPr>
        <w:rPr>
          <w:lang w:val="en-GB"/>
        </w:rPr>
      </w:pPr>
      <w:r>
        <w:rPr>
          <w:sz w:val="20"/>
          <w:szCs w:val="20"/>
          <w:lang w:val="en-GB"/>
        </w:rPr>
        <w:t xml:space="preserve">slot groups containing </w:t>
      </w:r>
      <w:r w:rsidR="007C206C">
        <w:rPr>
          <w:sz w:val="20"/>
          <w:szCs w:val="20"/>
          <w:lang w:val="en-GB"/>
        </w:rPr>
        <w:t xml:space="preserve">CSS could operate according to </w:t>
      </w:r>
      <w:r>
        <w:rPr>
          <w:sz w:val="20"/>
          <w:szCs w:val="20"/>
          <w:lang w:val="en-GB"/>
        </w:rPr>
        <w:t xml:space="preserve">Y=X </w:t>
      </w:r>
    </w:p>
    <w:p w14:paraId="36244C2C" w14:textId="53B263EE" w:rsidR="003A0A45" w:rsidRPr="00102472" w:rsidRDefault="003A0A45">
      <w:pPr>
        <w:pStyle w:val="ListParagraph"/>
        <w:numPr>
          <w:ilvl w:val="1"/>
          <w:numId w:val="32"/>
        </w:numPr>
        <w:rPr>
          <w:lang w:val="en-GB"/>
        </w:rPr>
      </w:pPr>
      <w:r>
        <w:rPr>
          <w:sz w:val="20"/>
          <w:szCs w:val="20"/>
          <w:lang w:val="en-GB"/>
        </w:rPr>
        <w:t>slot groups without CSS would operate according to Y=X/2</w:t>
      </w:r>
    </w:p>
    <w:p w14:paraId="20F6B880" w14:textId="6850839A" w:rsidR="00E9158A" w:rsidRPr="007C206C" w:rsidRDefault="003A0A45">
      <w:pPr>
        <w:pStyle w:val="ListParagraph"/>
        <w:numPr>
          <w:ilvl w:val="1"/>
          <w:numId w:val="32"/>
        </w:numPr>
        <w:rPr>
          <w:sz w:val="20"/>
          <w:szCs w:val="20"/>
          <w:lang w:val="en-GB"/>
        </w:rPr>
      </w:pPr>
      <w:r>
        <w:rPr>
          <w:sz w:val="20"/>
          <w:szCs w:val="20"/>
          <w:lang w:val="en-GB"/>
        </w:rPr>
        <w:t xml:space="preserve">when </w:t>
      </w:r>
      <w:r w:rsidR="007C206C">
        <w:rPr>
          <w:sz w:val="20"/>
          <w:szCs w:val="20"/>
          <w:lang w:val="en-GB"/>
        </w:rPr>
        <w:t xml:space="preserve">defining BD/CCE limits for certain slot group (X), UE would operate according to </w:t>
      </w:r>
      <w:r>
        <w:rPr>
          <w:sz w:val="20"/>
          <w:szCs w:val="20"/>
          <w:lang w:val="en-GB"/>
        </w:rPr>
        <w:t xml:space="preserve">the </w:t>
      </w:r>
      <w:r w:rsidR="007C206C">
        <w:rPr>
          <w:sz w:val="20"/>
          <w:szCs w:val="20"/>
          <w:lang w:val="en-GB"/>
        </w:rPr>
        <w:t xml:space="preserve">lowest BD/CCE limit </w:t>
      </w:r>
      <w:r>
        <w:rPr>
          <w:sz w:val="20"/>
          <w:szCs w:val="20"/>
          <w:lang w:val="en-GB"/>
        </w:rPr>
        <w:t xml:space="preserve">involved for the slot group X </w:t>
      </w:r>
      <w:r w:rsidR="007C206C">
        <w:rPr>
          <w:sz w:val="20"/>
          <w:szCs w:val="20"/>
          <w:lang w:val="en-GB"/>
        </w:rPr>
        <w:t>(</w:t>
      </w:r>
      <w:r w:rsidRPr="003A0A45">
        <w:rPr>
          <w:rFonts w:ascii="Wingdings" w:eastAsia="Wingdings" w:hAnsi="Wingdings" w:cs="Wingdings"/>
          <w:sz w:val="20"/>
          <w:szCs w:val="20"/>
          <w:lang w:val="en-GB"/>
        </w:rPr>
        <w:t>à</w:t>
      </w:r>
      <w:r>
        <w:rPr>
          <w:sz w:val="20"/>
          <w:szCs w:val="20"/>
          <w:lang w:val="en-GB"/>
        </w:rPr>
        <w:t xml:space="preserve"> </w:t>
      </w:r>
      <w:r w:rsidR="007C206C">
        <w:rPr>
          <w:sz w:val="20"/>
          <w:szCs w:val="20"/>
          <w:lang w:val="en-GB"/>
        </w:rPr>
        <w:t xml:space="preserve">if CSS is involved, </w:t>
      </w:r>
      <w:r>
        <w:rPr>
          <w:sz w:val="20"/>
          <w:szCs w:val="20"/>
          <w:lang w:val="en-GB"/>
        </w:rPr>
        <w:t>the UE</w:t>
      </w:r>
      <w:r w:rsidR="007C206C">
        <w:rPr>
          <w:sz w:val="20"/>
          <w:szCs w:val="20"/>
          <w:lang w:val="en-GB"/>
        </w:rPr>
        <w:t xml:space="preserve"> would operate according </w:t>
      </w:r>
      <w:r>
        <w:rPr>
          <w:sz w:val="20"/>
          <w:szCs w:val="20"/>
          <w:lang w:val="en-GB"/>
        </w:rPr>
        <w:t>BD/CCE limits defined for the case of Y=X</w:t>
      </w:r>
      <w:r w:rsidR="007C206C">
        <w:rPr>
          <w:sz w:val="20"/>
          <w:szCs w:val="20"/>
          <w:lang w:val="en-GB"/>
        </w:rPr>
        <w:t>)</w:t>
      </w:r>
    </w:p>
    <w:p w14:paraId="6C97D984" w14:textId="5ACECC50" w:rsidR="00E9158A" w:rsidRPr="00E9158A" w:rsidRDefault="00E9158A" w:rsidP="00E9158A">
      <w:pPr>
        <w:pStyle w:val="ListParagraph"/>
        <w:numPr>
          <w:ilvl w:val="0"/>
          <w:numId w:val="32"/>
        </w:numPr>
        <w:rPr>
          <w:lang w:val="en-GB"/>
        </w:rPr>
      </w:pPr>
      <w:r>
        <w:rPr>
          <w:sz w:val="20"/>
          <w:szCs w:val="20"/>
          <w:lang w:val="en-GB"/>
        </w:rPr>
        <w:t>BD/CCE limits are defined only for USS</w:t>
      </w:r>
      <w:r w:rsidR="00092103">
        <w:rPr>
          <w:sz w:val="20"/>
          <w:szCs w:val="20"/>
          <w:lang w:val="en-GB"/>
        </w:rPr>
        <w:t xml:space="preserve"> while CSS is always monitored according to</w:t>
      </w:r>
      <w:r w:rsidR="001C7B80">
        <w:rPr>
          <w:sz w:val="20"/>
          <w:szCs w:val="20"/>
          <w:lang w:val="en-GB"/>
        </w:rPr>
        <w:t xml:space="preserve"> </w:t>
      </w:r>
      <w:proofErr w:type="spellStart"/>
      <w:r w:rsidR="001C7B80">
        <w:rPr>
          <w:sz w:val="20"/>
          <w:szCs w:val="20"/>
          <w:lang w:val="en-GB"/>
        </w:rPr>
        <w:t>gNB</w:t>
      </w:r>
      <w:proofErr w:type="spellEnd"/>
      <w:r w:rsidR="00092103">
        <w:rPr>
          <w:sz w:val="20"/>
          <w:szCs w:val="20"/>
          <w:lang w:val="en-GB"/>
        </w:rPr>
        <w:t xml:space="preserve"> configuration</w:t>
      </w:r>
      <w:r w:rsidR="001C7B80">
        <w:rPr>
          <w:sz w:val="20"/>
          <w:szCs w:val="20"/>
          <w:lang w:val="en-GB"/>
        </w:rPr>
        <w:t>.</w:t>
      </w:r>
    </w:p>
    <w:p w14:paraId="1379097F" w14:textId="77777777" w:rsidR="00D2628B" w:rsidRDefault="00D2628B" w:rsidP="00092103">
      <w:pPr>
        <w:snapToGrid w:val="0"/>
        <w:spacing w:after="0" w:line="257" w:lineRule="auto"/>
        <w:rPr>
          <w:b/>
          <w:bCs/>
          <w:i/>
          <w:iCs/>
        </w:rPr>
      </w:pPr>
    </w:p>
    <w:p w14:paraId="40585E7D" w14:textId="1C66A42D" w:rsidR="00092103" w:rsidRDefault="00757A7E" w:rsidP="00092103">
      <w:pPr>
        <w:snapToGrid w:val="0"/>
        <w:spacing w:after="0" w:line="257" w:lineRule="auto"/>
        <w:rPr>
          <w:i/>
          <w:iCs/>
        </w:rPr>
      </w:pPr>
      <w:r w:rsidRPr="00F00263">
        <w:rPr>
          <w:b/>
          <w:bCs/>
          <w:i/>
          <w:iCs/>
        </w:rPr>
        <w:t xml:space="preserve">Proposal </w:t>
      </w:r>
      <w:r w:rsidR="00B83830">
        <w:rPr>
          <w:b/>
          <w:bCs/>
          <w:i/>
          <w:iCs/>
        </w:rPr>
        <w:t>4</w:t>
      </w:r>
      <w:r>
        <w:rPr>
          <w:b/>
          <w:bCs/>
          <w:i/>
          <w:iCs/>
        </w:rPr>
        <w:t>:</w:t>
      </w:r>
      <w:r>
        <w:t xml:space="preserve"> </w:t>
      </w:r>
      <w:r w:rsidR="00092103">
        <w:rPr>
          <w:i/>
          <w:iCs/>
        </w:rPr>
        <w:t xml:space="preserve">Consider </w:t>
      </w:r>
      <w:r w:rsidR="000D1C5C">
        <w:rPr>
          <w:i/>
          <w:iCs/>
        </w:rPr>
        <w:t xml:space="preserve">one or more of </w:t>
      </w:r>
      <w:r w:rsidR="00092103">
        <w:rPr>
          <w:i/>
          <w:iCs/>
        </w:rPr>
        <w:t>the following solutions for supporting CSS on top of Alt1:</w:t>
      </w:r>
    </w:p>
    <w:p w14:paraId="129FD85B" w14:textId="5066EE45" w:rsidR="00E52E47" w:rsidRDefault="00E52E47" w:rsidP="001C7B80">
      <w:pPr>
        <w:pStyle w:val="ListParagraph"/>
        <w:numPr>
          <w:ilvl w:val="0"/>
          <w:numId w:val="34"/>
        </w:numPr>
        <w:rPr>
          <w:i/>
          <w:iCs/>
          <w:sz w:val="20"/>
          <w:szCs w:val="20"/>
          <w:lang w:val="en-GB"/>
        </w:rPr>
      </w:pPr>
      <w:r w:rsidRPr="00E52E47">
        <w:rPr>
          <w:i/>
          <w:iCs/>
          <w:sz w:val="20"/>
          <w:szCs w:val="20"/>
          <w:lang w:val="en-GB"/>
        </w:rPr>
        <w:t xml:space="preserve">Allow </w:t>
      </w:r>
      <w:r w:rsidR="003A1AEC">
        <w:rPr>
          <w:i/>
          <w:iCs/>
          <w:sz w:val="20"/>
          <w:szCs w:val="20"/>
          <w:lang w:val="en-GB"/>
        </w:rPr>
        <w:t>floating,</w:t>
      </w:r>
      <w:r w:rsidRPr="00E52E47">
        <w:rPr>
          <w:i/>
          <w:iCs/>
          <w:sz w:val="20"/>
          <w:szCs w:val="20"/>
          <w:lang w:val="en-GB"/>
        </w:rPr>
        <w:t xml:space="preserve"> UE specific location for Y slots</w:t>
      </w:r>
      <w:r w:rsidR="003A1AEC">
        <w:rPr>
          <w:i/>
          <w:iCs/>
          <w:sz w:val="20"/>
          <w:szCs w:val="20"/>
          <w:lang w:val="en-GB"/>
        </w:rPr>
        <w:t xml:space="preserve"> (within X slots)</w:t>
      </w:r>
      <w:r w:rsidRPr="00E52E47">
        <w:rPr>
          <w:i/>
          <w:iCs/>
          <w:sz w:val="20"/>
          <w:szCs w:val="20"/>
          <w:lang w:val="en-GB"/>
        </w:rPr>
        <w:t xml:space="preserve">. </w:t>
      </w:r>
    </w:p>
    <w:p w14:paraId="358B591D" w14:textId="3AED4BA6" w:rsidR="001C7B80" w:rsidRPr="001C7B80" w:rsidRDefault="001C7B80" w:rsidP="001C7B80">
      <w:pPr>
        <w:pStyle w:val="ListParagraph"/>
        <w:numPr>
          <w:ilvl w:val="0"/>
          <w:numId w:val="34"/>
        </w:numPr>
        <w:rPr>
          <w:i/>
          <w:iCs/>
          <w:sz w:val="20"/>
          <w:szCs w:val="20"/>
          <w:lang w:val="en-GB"/>
        </w:rPr>
      </w:pPr>
      <w:r w:rsidRPr="001C7B80">
        <w:rPr>
          <w:i/>
          <w:iCs/>
          <w:sz w:val="20"/>
          <w:szCs w:val="20"/>
          <w:lang w:val="en-GB"/>
        </w:rPr>
        <w:t>Support search space- specific configuration for (</w:t>
      </w:r>
      <w:proofErr w:type="gramStart"/>
      <w:r w:rsidRPr="001C7B80">
        <w:rPr>
          <w:i/>
          <w:iCs/>
          <w:sz w:val="20"/>
          <w:szCs w:val="20"/>
          <w:lang w:val="en-GB"/>
        </w:rPr>
        <w:t>X,Y</w:t>
      </w:r>
      <w:proofErr w:type="gramEnd"/>
      <w:r w:rsidRPr="001C7B80">
        <w:rPr>
          <w:i/>
          <w:iCs/>
          <w:sz w:val="20"/>
          <w:szCs w:val="20"/>
          <w:lang w:val="en-GB"/>
        </w:rPr>
        <w:t>)</w:t>
      </w:r>
      <w:r w:rsidR="003A0A45">
        <w:rPr>
          <w:i/>
          <w:iCs/>
          <w:sz w:val="20"/>
          <w:szCs w:val="20"/>
          <w:lang w:val="en-GB"/>
        </w:rPr>
        <w:t xml:space="preserve"> or for (Y)</w:t>
      </w:r>
      <w:r w:rsidRPr="001C7B80">
        <w:rPr>
          <w:i/>
          <w:iCs/>
          <w:sz w:val="20"/>
          <w:szCs w:val="20"/>
          <w:lang w:val="en-GB"/>
        </w:rPr>
        <w:t xml:space="preserve"> </w:t>
      </w:r>
    </w:p>
    <w:p w14:paraId="3DE67877" w14:textId="00B27F6B" w:rsidR="001C7B80" w:rsidRPr="001C7B80" w:rsidRDefault="001C7B80" w:rsidP="001C7B80">
      <w:pPr>
        <w:pStyle w:val="ListParagraph"/>
        <w:numPr>
          <w:ilvl w:val="0"/>
          <w:numId w:val="34"/>
        </w:numPr>
        <w:rPr>
          <w:i/>
          <w:iCs/>
          <w:sz w:val="20"/>
          <w:szCs w:val="20"/>
          <w:lang w:val="en-GB"/>
        </w:rPr>
      </w:pPr>
      <w:r w:rsidRPr="001C7B80">
        <w:rPr>
          <w:i/>
          <w:iCs/>
          <w:sz w:val="20"/>
          <w:szCs w:val="20"/>
          <w:lang w:val="en-GB"/>
        </w:rPr>
        <w:t>BD/CCE limits are defined only for USS.</w:t>
      </w:r>
    </w:p>
    <w:p w14:paraId="682DC590" w14:textId="3CFA08D8" w:rsidR="00CB031E" w:rsidRDefault="00CB031E" w:rsidP="00CB031E">
      <w:pPr>
        <w:pStyle w:val="Heading1"/>
      </w:pPr>
      <w:r>
        <w:t xml:space="preserve">BD/CCE </w:t>
      </w:r>
      <w:r w:rsidR="00C26EDF">
        <w:t>budget</w:t>
      </w:r>
    </w:p>
    <w:p w14:paraId="1F9C2186" w14:textId="0C2312C4" w:rsidR="00CB031E" w:rsidRDefault="00CB031E" w:rsidP="00CB031E">
      <w:pPr>
        <w:spacing w:after="0"/>
      </w:pPr>
      <w:r>
        <w:t>It has been agreed that “</w:t>
      </w:r>
      <w:r w:rsidRPr="00A50084">
        <w:rPr>
          <w:i/>
          <w:iCs/>
        </w:rPr>
        <w:t>For 120 kHz SCS in 52.6-71 GHz, the BD/CCE budget is the same as that for 120 kHz in FR2</w:t>
      </w:r>
      <w:r>
        <w:rPr>
          <w:i/>
          <w:iCs/>
        </w:rPr>
        <w:t>”</w:t>
      </w:r>
      <w:r w:rsidR="00F04DF3">
        <w:rPr>
          <w:i/>
          <w:iCs/>
        </w:rPr>
        <w:t xml:space="preserve"> </w:t>
      </w:r>
      <w:r w:rsidR="00F04DF3" w:rsidRPr="00F04DF3">
        <w:t>(see</w:t>
      </w:r>
      <w:r w:rsidR="00F04DF3">
        <w:rPr>
          <w:i/>
          <w:iCs/>
        </w:rPr>
        <w:t xml:space="preserve"> </w:t>
      </w:r>
      <w:r w:rsidR="00F04DF3" w:rsidRPr="00F04DF3">
        <w:rPr>
          <w:highlight w:val="green"/>
        </w:rPr>
        <w:t>green entries</w:t>
      </w:r>
      <w:r w:rsidR="00F04DF3">
        <w:t xml:space="preserve"> in Table 1)</w:t>
      </w:r>
      <w:r>
        <w:rPr>
          <w:i/>
          <w:iCs/>
        </w:rPr>
        <w:t xml:space="preserve">. </w:t>
      </w:r>
      <w:r>
        <w:t xml:space="preserve">The remaining </w:t>
      </w:r>
      <w:r w:rsidR="002C4CA6">
        <w:t>issue for</w:t>
      </w:r>
      <w:r>
        <w:t xml:space="preserve"> 120 kHz SCS </w:t>
      </w:r>
      <w:r w:rsidR="002C4CA6">
        <w:t>relates to support for multi-slot monitoring. We think that there is no need for such option</w:t>
      </w:r>
      <w:r w:rsidR="00F04DF3">
        <w:t xml:space="preserve">: </w:t>
      </w:r>
      <w:proofErr w:type="gramStart"/>
      <w:r w:rsidR="00F04DF3">
        <w:t>slot based</w:t>
      </w:r>
      <w:proofErr w:type="gramEnd"/>
      <w:r w:rsidR="00F04DF3">
        <w:t xml:space="preserve"> operation is supported </w:t>
      </w:r>
      <w:r w:rsidR="00102472">
        <w:t>for 120 kHz in Rel-15</w:t>
      </w:r>
      <w:r w:rsidR="00F04DF3">
        <w:t>, and UE can configured with a less frequent monitoring already.</w:t>
      </w:r>
      <w:r w:rsidR="002C4CA6">
        <w:t xml:space="preserve"> </w:t>
      </w:r>
    </w:p>
    <w:p w14:paraId="68ED7813" w14:textId="77777777" w:rsidR="00CB031E" w:rsidRDefault="00CB031E" w:rsidP="00CB031E">
      <w:pPr>
        <w:spacing w:after="0"/>
      </w:pPr>
    </w:p>
    <w:p w14:paraId="2039AE38" w14:textId="38939051" w:rsidR="00CB031E" w:rsidRPr="00405523" w:rsidRDefault="00CB031E" w:rsidP="00CB031E">
      <w:pPr>
        <w:snapToGrid w:val="0"/>
        <w:spacing w:line="256" w:lineRule="auto"/>
      </w:pPr>
      <w:r w:rsidRPr="00F00263">
        <w:rPr>
          <w:b/>
          <w:bCs/>
          <w:i/>
          <w:iCs/>
        </w:rPr>
        <w:t xml:space="preserve">Proposal </w:t>
      </w:r>
      <w:r w:rsidR="00B83830">
        <w:rPr>
          <w:b/>
          <w:bCs/>
          <w:i/>
          <w:iCs/>
        </w:rPr>
        <w:t>5</w:t>
      </w:r>
      <w:r w:rsidRPr="00F00263">
        <w:rPr>
          <w:b/>
          <w:bCs/>
        </w:rPr>
        <w:t>:</w:t>
      </w:r>
      <w:r>
        <w:t xml:space="preserve"> </w:t>
      </w:r>
      <w:r>
        <w:rPr>
          <w:i/>
          <w:iCs/>
        </w:rPr>
        <w:t xml:space="preserve">Multi-slot monitoring for 120 kHz is not </w:t>
      </w:r>
      <w:r w:rsidR="002C4CA6">
        <w:rPr>
          <w:i/>
          <w:iCs/>
        </w:rPr>
        <w:t>supported.</w:t>
      </w:r>
    </w:p>
    <w:p w14:paraId="078A3B75" w14:textId="797A5D10" w:rsidR="00CB031E" w:rsidRDefault="00CB031E" w:rsidP="00CB031E">
      <w:pPr>
        <w:pStyle w:val="paragraph"/>
        <w:spacing w:before="0" w:beforeAutospacing="0" w:after="0" w:afterAutospacing="0"/>
        <w:textAlignment w:val="baseline"/>
        <w:rPr>
          <w:rStyle w:val="normaltextrun"/>
          <w:sz w:val="20"/>
          <w:szCs w:val="20"/>
        </w:rPr>
      </w:pPr>
      <w:r>
        <w:rPr>
          <w:rStyle w:val="normaltextrun"/>
          <w:sz w:val="20"/>
          <w:szCs w:val="20"/>
        </w:rPr>
        <w:t xml:space="preserve">When considering numerical values for the maximum number of PDCCH candidates and the maximum number of non-overlapping CCEs, we think that the existing capabilities defined for 120 kHz SCS could be used as </w:t>
      </w:r>
      <w:r w:rsidR="001C7B80">
        <w:rPr>
          <w:rStyle w:val="normaltextrun"/>
          <w:sz w:val="20"/>
          <w:szCs w:val="20"/>
        </w:rPr>
        <w:t>the (min) UE capability</w:t>
      </w:r>
      <w:r w:rsidR="00996351">
        <w:rPr>
          <w:rStyle w:val="normaltextrun"/>
          <w:sz w:val="20"/>
          <w:szCs w:val="20"/>
        </w:rPr>
        <w:t>, i.e.</w:t>
      </w:r>
    </w:p>
    <w:p w14:paraId="5D17AD87" w14:textId="390EAE5E" w:rsidR="00CB031E" w:rsidRDefault="00CB031E" w:rsidP="00CB031E">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20 PDCCH candidates per 120 kHz</w:t>
      </w:r>
      <w:r w:rsidR="000A153A">
        <w:rPr>
          <w:rStyle w:val="normaltextrun"/>
          <w:sz w:val="20"/>
          <w:szCs w:val="20"/>
        </w:rPr>
        <w:t xml:space="preserve"> SCS</w:t>
      </w:r>
      <w:r>
        <w:rPr>
          <w:rStyle w:val="normaltextrun"/>
          <w:sz w:val="20"/>
          <w:szCs w:val="20"/>
        </w:rPr>
        <w:t xml:space="preserve"> slot duration</w:t>
      </w:r>
    </w:p>
    <w:p w14:paraId="7068EC75" w14:textId="7D6E1C23" w:rsidR="00CB031E" w:rsidRDefault="00CB031E" w:rsidP="00CB031E">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32 non-overlapped CCEs per 120 kHz</w:t>
      </w:r>
      <w:r w:rsidR="00862635">
        <w:rPr>
          <w:rStyle w:val="normaltextrun"/>
          <w:sz w:val="20"/>
          <w:szCs w:val="20"/>
        </w:rPr>
        <w:t xml:space="preserve"> </w:t>
      </w:r>
      <w:r w:rsidR="000A153A">
        <w:rPr>
          <w:rStyle w:val="normaltextrun"/>
          <w:sz w:val="20"/>
          <w:szCs w:val="20"/>
        </w:rPr>
        <w:t xml:space="preserve">SCS </w:t>
      </w:r>
      <w:r>
        <w:rPr>
          <w:rStyle w:val="normaltextrun"/>
          <w:sz w:val="20"/>
          <w:szCs w:val="20"/>
        </w:rPr>
        <w:t>slot duration.</w:t>
      </w:r>
    </w:p>
    <w:p w14:paraId="71A91C3F" w14:textId="032490C5" w:rsidR="00F04DF3" w:rsidRDefault="00F04DF3" w:rsidP="00CB031E">
      <w:pPr>
        <w:pStyle w:val="paragraph"/>
        <w:numPr>
          <w:ilvl w:val="0"/>
          <w:numId w:val="11"/>
        </w:numPr>
        <w:spacing w:before="0" w:beforeAutospacing="0" w:after="0" w:afterAutospacing="0"/>
        <w:textAlignment w:val="baseline"/>
        <w:rPr>
          <w:rStyle w:val="normaltextrun"/>
          <w:sz w:val="20"/>
          <w:szCs w:val="20"/>
        </w:rPr>
      </w:pPr>
      <w:r>
        <w:rPr>
          <w:rStyle w:val="normaltextrun"/>
          <w:sz w:val="20"/>
          <w:szCs w:val="20"/>
        </w:rPr>
        <w:t xml:space="preserve">(see </w:t>
      </w:r>
      <w:r w:rsidRPr="00F04DF3">
        <w:rPr>
          <w:rStyle w:val="normaltextrun"/>
          <w:b/>
          <w:bCs/>
          <w:sz w:val="20"/>
          <w:szCs w:val="20"/>
          <w:highlight w:val="yellow"/>
        </w:rPr>
        <w:t>yellow entries</w:t>
      </w:r>
      <w:r>
        <w:rPr>
          <w:rStyle w:val="normaltextrun"/>
          <w:sz w:val="20"/>
          <w:szCs w:val="20"/>
        </w:rPr>
        <w:t xml:space="preserve"> in Table 1)</w:t>
      </w:r>
    </w:p>
    <w:p w14:paraId="04442B3C" w14:textId="1CC0AE3A" w:rsidR="00CB031E" w:rsidRDefault="00CB031E" w:rsidP="00CB031E">
      <w:pPr>
        <w:pStyle w:val="paragraph"/>
        <w:spacing w:before="0" w:beforeAutospacing="0" w:after="0" w:afterAutospacing="0"/>
        <w:textAlignment w:val="baseline"/>
        <w:rPr>
          <w:rStyle w:val="normaltextrun"/>
          <w:sz w:val="20"/>
          <w:szCs w:val="20"/>
        </w:rPr>
      </w:pPr>
    </w:p>
    <w:p w14:paraId="26E8B6DF" w14:textId="5480202C" w:rsidR="00862635" w:rsidRDefault="00862635" w:rsidP="00CB031E">
      <w:pPr>
        <w:pStyle w:val="paragraph"/>
        <w:spacing w:before="0" w:beforeAutospacing="0" w:after="0" w:afterAutospacing="0"/>
        <w:textAlignment w:val="baseline"/>
        <w:rPr>
          <w:rStyle w:val="normaltextrun"/>
          <w:sz w:val="20"/>
          <w:szCs w:val="20"/>
        </w:rPr>
      </w:pPr>
      <w:r>
        <w:rPr>
          <w:rStyle w:val="normaltextrun"/>
          <w:sz w:val="20"/>
          <w:szCs w:val="20"/>
        </w:rPr>
        <w:t>For smaller values of X, the basic approach is to</w:t>
      </w:r>
      <w:r w:rsidRPr="00862635">
        <w:rPr>
          <w:rStyle w:val="normaltextrun"/>
          <w:sz w:val="20"/>
          <w:szCs w:val="20"/>
        </w:rPr>
        <w:t xml:space="preserve"> </w:t>
      </w:r>
      <w:r w:rsidR="001C7B80">
        <w:rPr>
          <w:rStyle w:val="normaltextrun"/>
          <w:sz w:val="20"/>
          <w:szCs w:val="20"/>
        </w:rPr>
        <w:t>determine</w:t>
      </w:r>
      <w:r w:rsidRPr="00862635">
        <w:rPr>
          <w:rStyle w:val="normaltextrun"/>
          <w:sz w:val="20"/>
          <w:szCs w:val="20"/>
        </w:rPr>
        <w:t xml:space="preserve"> </w:t>
      </w:r>
      <w:r w:rsidR="002C4CA6">
        <w:rPr>
          <w:rStyle w:val="normaltextrun"/>
          <w:sz w:val="20"/>
          <w:szCs w:val="20"/>
        </w:rPr>
        <w:t xml:space="preserve">the BD/CCE limits </w:t>
      </w:r>
      <w:r w:rsidRPr="00862635">
        <w:rPr>
          <w:rStyle w:val="normaltextrun"/>
          <w:sz w:val="20"/>
          <w:szCs w:val="20"/>
        </w:rPr>
        <w:t xml:space="preserve">from the </w:t>
      </w:r>
      <w:r w:rsidR="002C4CA6">
        <w:rPr>
          <w:rStyle w:val="normaltextrun"/>
          <w:sz w:val="20"/>
          <w:szCs w:val="20"/>
        </w:rPr>
        <w:t xml:space="preserve">values defined for </w:t>
      </w:r>
      <w:r w:rsidR="00996351">
        <w:rPr>
          <w:rStyle w:val="normaltextrun"/>
          <w:sz w:val="20"/>
          <w:szCs w:val="20"/>
        </w:rPr>
        <w:t>120 kHz</w:t>
      </w:r>
      <w:r w:rsidR="000A153A">
        <w:rPr>
          <w:rStyle w:val="normaltextrun"/>
          <w:sz w:val="20"/>
          <w:szCs w:val="20"/>
        </w:rPr>
        <w:t xml:space="preserve"> SCS</w:t>
      </w:r>
      <w:r w:rsidR="00996351">
        <w:rPr>
          <w:rStyle w:val="normaltextrun"/>
          <w:sz w:val="20"/>
          <w:szCs w:val="20"/>
        </w:rPr>
        <w:t xml:space="preserve"> slot duration</w:t>
      </w:r>
      <w:r w:rsidRPr="00862635">
        <w:rPr>
          <w:rStyle w:val="normaltextrun"/>
          <w:sz w:val="20"/>
          <w:szCs w:val="20"/>
        </w:rPr>
        <w:t>​</w:t>
      </w:r>
      <w:r>
        <w:rPr>
          <w:rStyle w:val="normaltextrun"/>
          <w:sz w:val="20"/>
          <w:szCs w:val="20"/>
        </w:rPr>
        <w:t>. We make a proposal for the BD/CCE limits in Table 1.</w:t>
      </w:r>
      <w:r w:rsidR="007E32B5" w:rsidRPr="007E32B5">
        <w:rPr>
          <w:rStyle w:val="normaltextrun"/>
          <w:sz w:val="20"/>
          <w:szCs w:val="20"/>
        </w:rPr>
        <w:t xml:space="preserve"> </w:t>
      </w:r>
      <w:proofErr w:type="gramStart"/>
      <w:r w:rsidR="007E32B5" w:rsidRPr="76C38C6D">
        <w:rPr>
          <w:rStyle w:val="normaltextrun"/>
          <w:sz w:val="20"/>
          <w:szCs w:val="20"/>
        </w:rPr>
        <w:t>In order to</w:t>
      </w:r>
      <w:proofErr w:type="gramEnd"/>
      <w:r w:rsidR="007E32B5" w:rsidRPr="76C38C6D">
        <w:rPr>
          <w:rStyle w:val="normaltextrun"/>
          <w:sz w:val="20"/>
          <w:szCs w:val="20"/>
        </w:rPr>
        <w:t xml:space="preserve"> support </w:t>
      </w:r>
      <w:r w:rsidR="007E32B5">
        <w:rPr>
          <w:rStyle w:val="normaltextrun"/>
          <w:sz w:val="20"/>
          <w:szCs w:val="20"/>
        </w:rPr>
        <w:t>smaller values of X</w:t>
      </w:r>
      <w:r w:rsidR="007E32B5" w:rsidRPr="76C38C6D">
        <w:rPr>
          <w:rStyle w:val="normaltextrun"/>
          <w:sz w:val="20"/>
          <w:szCs w:val="20"/>
        </w:rPr>
        <w:t xml:space="preserve"> with reasonable coverage, one should support at least 8 non-overlapped CCEs (preferably 16)</w:t>
      </w:r>
      <w:r w:rsidR="007E32B5">
        <w:rPr>
          <w:rStyle w:val="normaltextrun"/>
          <w:sz w:val="20"/>
          <w:szCs w:val="20"/>
        </w:rPr>
        <w:t xml:space="preserve">, and at least 4 PDCCH </w:t>
      </w:r>
      <w:proofErr w:type="spellStart"/>
      <w:r w:rsidR="007E32B5">
        <w:rPr>
          <w:rStyle w:val="normaltextrun"/>
          <w:sz w:val="20"/>
          <w:szCs w:val="20"/>
        </w:rPr>
        <w:t>candidateds</w:t>
      </w:r>
      <w:proofErr w:type="spellEnd"/>
      <w:r w:rsidR="007E32B5" w:rsidRPr="76C38C6D">
        <w:rPr>
          <w:rStyle w:val="normaltextrun"/>
          <w:sz w:val="20"/>
          <w:szCs w:val="20"/>
        </w:rPr>
        <w:t xml:space="preserve"> also for </w:t>
      </w:r>
      <w:r w:rsidR="00996351">
        <w:rPr>
          <w:rStyle w:val="normaltextrun"/>
          <w:sz w:val="20"/>
          <w:szCs w:val="20"/>
        </w:rPr>
        <w:t>smaller values of X</w:t>
      </w:r>
      <w:r w:rsidR="007E32B5" w:rsidRPr="76C38C6D">
        <w:rPr>
          <w:rStyle w:val="normaltextrun"/>
          <w:sz w:val="20"/>
          <w:szCs w:val="20"/>
        </w:rPr>
        <w:t>.</w:t>
      </w:r>
    </w:p>
    <w:p w14:paraId="3AF76675" w14:textId="402273CA" w:rsidR="00757A7E" w:rsidRDefault="00757A7E" w:rsidP="00CB031E">
      <w:pPr>
        <w:pStyle w:val="paragraph"/>
        <w:spacing w:before="0" w:beforeAutospacing="0" w:after="0" w:afterAutospacing="0"/>
        <w:textAlignment w:val="baseline"/>
        <w:rPr>
          <w:rStyle w:val="normaltextrun"/>
          <w:sz w:val="20"/>
          <w:szCs w:val="20"/>
        </w:rPr>
      </w:pPr>
    </w:p>
    <w:p w14:paraId="6F77E198" w14:textId="6A220E44" w:rsidR="00CB031E" w:rsidRDefault="00CB031E" w:rsidP="00CB031E">
      <w:pPr>
        <w:pStyle w:val="Caption"/>
        <w:keepNext/>
      </w:pPr>
      <w:r>
        <w:t xml:space="preserve">Table </w:t>
      </w:r>
      <w:r>
        <w:fldChar w:fldCharType="begin"/>
      </w:r>
      <w:r>
        <w:instrText xml:space="preserve"> SEQ Table \* ARABIC </w:instrText>
      </w:r>
      <w:r>
        <w:fldChar w:fldCharType="separate"/>
      </w:r>
      <w:r w:rsidR="00862635">
        <w:rPr>
          <w:noProof/>
        </w:rPr>
        <w:t>1</w:t>
      </w:r>
      <w:r>
        <w:fldChar w:fldCharType="end"/>
      </w:r>
      <w:r>
        <w:t xml:space="preserve">. </w:t>
      </w:r>
      <w:r w:rsidR="00862635">
        <w:t>BD and CCE limits for different scenarios.</w:t>
      </w:r>
    </w:p>
    <w:tbl>
      <w:tblPr>
        <w:tblW w:w="8900" w:type="dxa"/>
        <w:tblLook w:val="04A0" w:firstRow="1" w:lastRow="0" w:firstColumn="1" w:lastColumn="0" w:noHBand="0" w:noVBand="1"/>
      </w:tblPr>
      <w:tblGrid>
        <w:gridCol w:w="960"/>
        <w:gridCol w:w="960"/>
        <w:gridCol w:w="960"/>
        <w:gridCol w:w="960"/>
        <w:gridCol w:w="1120"/>
        <w:gridCol w:w="960"/>
        <w:gridCol w:w="960"/>
        <w:gridCol w:w="960"/>
        <w:gridCol w:w="1060"/>
      </w:tblGrid>
      <w:tr w:rsidR="00A11D53" w:rsidRPr="00A11D53" w14:paraId="60D4CC05" w14:textId="77777777" w:rsidTr="00A11D53">
        <w:trPr>
          <w:trHeight w:val="765"/>
        </w:trPr>
        <w:tc>
          <w:tcPr>
            <w:tcW w:w="960" w:type="dxa"/>
            <w:tcBorders>
              <w:top w:val="single" w:sz="8" w:space="0" w:color="auto"/>
              <w:left w:val="single" w:sz="8" w:space="0" w:color="auto"/>
              <w:bottom w:val="single" w:sz="8" w:space="0" w:color="auto"/>
              <w:right w:val="single" w:sz="12" w:space="0" w:color="auto"/>
            </w:tcBorders>
            <w:shd w:val="clear" w:color="000000" w:fill="D9D9D9"/>
            <w:vAlign w:val="center"/>
            <w:hideMark/>
          </w:tcPr>
          <w:p w14:paraId="45B5E643"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val="en-US" w:eastAsia="en-GB"/>
              </w:rPr>
              <w:t> </w:t>
            </w:r>
          </w:p>
        </w:tc>
        <w:tc>
          <w:tcPr>
            <w:tcW w:w="4000" w:type="dxa"/>
            <w:gridSpan w:val="4"/>
            <w:tcBorders>
              <w:top w:val="single" w:sz="8" w:space="0" w:color="auto"/>
              <w:left w:val="nil"/>
              <w:bottom w:val="nil"/>
              <w:right w:val="nil"/>
            </w:tcBorders>
            <w:shd w:val="clear" w:color="000000" w:fill="D9D9D9"/>
            <w:vAlign w:val="center"/>
            <w:hideMark/>
          </w:tcPr>
          <w:p w14:paraId="6E4F7B2B" w14:textId="560CBAAE"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lang w:val="en-US" w:eastAsia="en-GB"/>
              </w:rPr>
              <w:t xml:space="preserve">Max. # of monitored PDCCH candidates per </w:t>
            </w:r>
            <w:r w:rsidR="002C4CA6">
              <w:rPr>
                <w:rFonts w:eastAsia="Times New Roman"/>
                <w:lang w:val="en-US" w:eastAsia="en-GB"/>
              </w:rPr>
              <w:t>slot group (</w:t>
            </w:r>
            <w:proofErr w:type="gramStart"/>
            <w:r w:rsidR="002C4CA6">
              <w:rPr>
                <w:rFonts w:eastAsia="Times New Roman"/>
                <w:lang w:val="en-US" w:eastAsia="en-GB"/>
              </w:rPr>
              <w:t>X,Y</w:t>
            </w:r>
            <w:proofErr w:type="gramEnd"/>
            <w:r w:rsidR="002C4CA6">
              <w:rPr>
                <w:rFonts w:eastAsia="Times New Roman"/>
                <w:lang w:val="en-US" w:eastAsia="en-GB"/>
              </w:rPr>
              <w:t>)</w:t>
            </w:r>
            <w:r w:rsidRPr="00A11D53">
              <w:rPr>
                <w:rFonts w:eastAsia="Times New Roman"/>
                <w:lang w:val="en-US" w:eastAsia="en-GB"/>
              </w:rPr>
              <w:t xml:space="preserve"> and per serving cell</w:t>
            </w:r>
          </w:p>
        </w:tc>
        <w:tc>
          <w:tcPr>
            <w:tcW w:w="3940" w:type="dxa"/>
            <w:gridSpan w:val="4"/>
            <w:tcBorders>
              <w:top w:val="single" w:sz="8" w:space="0" w:color="auto"/>
              <w:left w:val="single" w:sz="8" w:space="0" w:color="auto"/>
              <w:bottom w:val="single" w:sz="8" w:space="0" w:color="auto"/>
              <w:right w:val="single" w:sz="8" w:space="0" w:color="000000"/>
            </w:tcBorders>
            <w:shd w:val="clear" w:color="000000" w:fill="D9D9D9"/>
            <w:vAlign w:val="center"/>
            <w:hideMark/>
          </w:tcPr>
          <w:p w14:paraId="7A3510DC" w14:textId="6E7A6F28"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lang w:val="en-US" w:eastAsia="en-GB"/>
              </w:rPr>
              <w:t xml:space="preserve">Max. # of non-overlapped CCEs </w:t>
            </w:r>
            <w:r w:rsidR="002C4CA6" w:rsidRPr="00A11D53">
              <w:rPr>
                <w:rFonts w:eastAsia="Times New Roman"/>
                <w:lang w:val="en-US" w:eastAsia="en-GB"/>
              </w:rPr>
              <w:t xml:space="preserve">per </w:t>
            </w:r>
            <w:r w:rsidR="002C4CA6">
              <w:rPr>
                <w:rFonts w:eastAsia="Times New Roman"/>
                <w:lang w:val="en-US" w:eastAsia="en-GB"/>
              </w:rPr>
              <w:t>slot group</w:t>
            </w:r>
            <w:r w:rsidR="002C4CA6" w:rsidRPr="00A11D53">
              <w:rPr>
                <w:rFonts w:eastAsia="Times New Roman"/>
                <w:lang w:val="en-US" w:eastAsia="en-GB"/>
              </w:rPr>
              <w:t xml:space="preserve"> </w:t>
            </w:r>
            <w:r w:rsidR="002C4CA6">
              <w:rPr>
                <w:rFonts w:eastAsia="Times New Roman"/>
                <w:lang w:val="en-US" w:eastAsia="en-GB"/>
              </w:rPr>
              <w:t>(</w:t>
            </w:r>
            <w:proofErr w:type="gramStart"/>
            <w:r w:rsidR="002C4CA6">
              <w:rPr>
                <w:rFonts w:eastAsia="Times New Roman"/>
                <w:lang w:val="en-US" w:eastAsia="en-GB"/>
              </w:rPr>
              <w:t>X,Y</w:t>
            </w:r>
            <w:proofErr w:type="gramEnd"/>
            <w:r w:rsidR="002C4CA6">
              <w:rPr>
                <w:rFonts w:eastAsia="Times New Roman"/>
                <w:lang w:val="en-US" w:eastAsia="en-GB"/>
              </w:rPr>
              <w:t xml:space="preserve">) </w:t>
            </w:r>
            <w:r w:rsidR="002C4CA6" w:rsidRPr="00A11D53">
              <w:rPr>
                <w:rFonts w:eastAsia="Times New Roman"/>
                <w:lang w:val="en-US" w:eastAsia="en-GB"/>
              </w:rPr>
              <w:t>and per serving cell</w:t>
            </w:r>
          </w:p>
        </w:tc>
      </w:tr>
      <w:tr w:rsidR="00A11D53" w:rsidRPr="00A11D53" w14:paraId="4E0BE70A" w14:textId="77777777" w:rsidTr="00A11D53">
        <w:trPr>
          <w:trHeight w:val="315"/>
        </w:trPr>
        <w:tc>
          <w:tcPr>
            <w:tcW w:w="960" w:type="dxa"/>
            <w:tcBorders>
              <w:top w:val="nil"/>
              <w:left w:val="single" w:sz="8" w:space="0" w:color="auto"/>
              <w:bottom w:val="single" w:sz="12" w:space="0" w:color="auto"/>
              <w:right w:val="nil"/>
            </w:tcBorders>
            <w:shd w:val="clear" w:color="000000" w:fill="D9D9D9"/>
            <w:vAlign w:val="center"/>
            <w:hideMark/>
          </w:tcPr>
          <w:p w14:paraId="5EA3BEA5" w14:textId="77777777" w:rsidR="00A11D53" w:rsidRPr="00A11D53" w:rsidRDefault="00A11D53" w:rsidP="00A11D53">
            <w:pPr>
              <w:overflowPunct/>
              <w:autoSpaceDE/>
              <w:autoSpaceDN/>
              <w:adjustRightInd/>
              <w:spacing w:after="0"/>
              <w:jc w:val="center"/>
              <w:textAlignment w:val="auto"/>
              <w:rPr>
                <w:rFonts w:eastAsia="Times New Roman"/>
                <w:i/>
                <w:iCs/>
                <w:color w:val="000000"/>
                <w:lang w:eastAsia="en-GB"/>
              </w:rPr>
            </w:pPr>
            <w:r w:rsidRPr="00A11D53">
              <w:rPr>
                <w:rFonts w:eastAsia="Times New Roman"/>
                <w:i/>
                <w:iCs/>
                <w:lang w:val="en-US" w:eastAsia="en-GB"/>
              </w:rPr>
              <w:t>μ</w:t>
            </w:r>
          </w:p>
        </w:tc>
        <w:tc>
          <w:tcPr>
            <w:tcW w:w="960" w:type="dxa"/>
            <w:tcBorders>
              <w:top w:val="single" w:sz="8" w:space="0" w:color="auto"/>
              <w:left w:val="single" w:sz="8" w:space="0" w:color="auto"/>
              <w:bottom w:val="nil"/>
              <w:right w:val="single" w:sz="8" w:space="0" w:color="auto"/>
            </w:tcBorders>
            <w:shd w:val="clear" w:color="auto" w:fill="auto"/>
            <w:vAlign w:val="center"/>
            <w:hideMark/>
          </w:tcPr>
          <w:p w14:paraId="4AD5B02F"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(1, Y)</w:t>
            </w:r>
          </w:p>
        </w:tc>
        <w:tc>
          <w:tcPr>
            <w:tcW w:w="960" w:type="dxa"/>
            <w:tcBorders>
              <w:top w:val="single" w:sz="8" w:space="0" w:color="auto"/>
              <w:left w:val="nil"/>
              <w:bottom w:val="nil"/>
              <w:right w:val="single" w:sz="8" w:space="0" w:color="auto"/>
            </w:tcBorders>
            <w:shd w:val="clear" w:color="auto" w:fill="auto"/>
            <w:vAlign w:val="center"/>
            <w:hideMark/>
          </w:tcPr>
          <w:p w14:paraId="02D4D8AA"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(2, Y)</w:t>
            </w:r>
          </w:p>
        </w:tc>
        <w:tc>
          <w:tcPr>
            <w:tcW w:w="960" w:type="dxa"/>
            <w:tcBorders>
              <w:top w:val="single" w:sz="8" w:space="0" w:color="auto"/>
              <w:left w:val="nil"/>
              <w:bottom w:val="nil"/>
              <w:right w:val="single" w:sz="8" w:space="0" w:color="auto"/>
            </w:tcBorders>
            <w:shd w:val="clear" w:color="auto" w:fill="auto"/>
            <w:vAlign w:val="center"/>
            <w:hideMark/>
          </w:tcPr>
          <w:p w14:paraId="3A88A037"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(4, Y)</w:t>
            </w:r>
          </w:p>
        </w:tc>
        <w:tc>
          <w:tcPr>
            <w:tcW w:w="1120" w:type="dxa"/>
            <w:tcBorders>
              <w:top w:val="single" w:sz="8" w:space="0" w:color="auto"/>
              <w:left w:val="nil"/>
              <w:bottom w:val="nil"/>
              <w:right w:val="single" w:sz="8" w:space="0" w:color="auto"/>
            </w:tcBorders>
            <w:shd w:val="clear" w:color="auto" w:fill="auto"/>
            <w:vAlign w:val="center"/>
            <w:hideMark/>
          </w:tcPr>
          <w:p w14:paraId="26772923"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(8, Y)</w:t>
            </w:r>
          </w:p>
        </w:tc>
        <w:tc>
          <w:tcPr>
            <w:tcW w:w="960" w:type="dxa"/>
            <w:tcBorders>
              <w:top w:val="nil"/>
              <w:left w:val="nil"/>
              <w:bottom w:val="nil"/>
              <w:right w:val="single" w:sz="8" w:space="0" w:color="auto"/>
            </w:tcBorders>
            <w:shd w:val="clear" w:color="auto" w:fill="auto"/>
            <w:vAlign w:val="center"/>
            <w:hideMark/>
          </w:tcPr>
          <w:p w14:paraId="4471F550"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(1, Y)</w:t>
            </w:r>
          </w:p>
        </w:tc>
        <w:tc>
          <w:tcPr>
            <w:tcW w:w="960" w:type="dxa"/>
            <w:tcBorders>
              <w:top w:val="nil"/>
              <w:left w:val="nil"/>
              <w:bottom w:val="nil"/>
              <w:right w:val="single" w:sz="8" w:space="0" w:color="auto"/>
            </w:tcBorders>
            <w:shd w:val="clear" w:color="auto" w:fill="auto"/>
            <w:vAlign w:val="center"/>
            <w:hideMark/>
          </w:tcPr>
          <w:p w14:paraId="62DCD07B"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(2, Y)</w:t>
            </w:r>
          </w:p>
        </w:tc>
        <w:tc>
          <w:tcPr>
            <w:tcW w:w="960" w:type="dxa"/>
            <w:tcBorders>
              <w:top w:val="nil"/>
              <w:left w:val="nil"/>
              <w:bottom w:val="nil"/>
              <w:right w:val="single" w:sz="8" w:space="0" w:color="auto"/>
            </w:tcBorders>
            <w:shd w:val="clear" w:color="auto" w:fill="auto"/>
            <w:vAlign w:val="center"/>
            <w:hideMark/>
          </w:tcPr>
          <w:p w14:paraId="4C36F765"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(4, Y)</w:t>
            </w:r>
          </w:p>
        </w:tc>
        <w:tc>
          <w:tcPr>
            <w:tcW w:w="1060" w:type="dxa"/>
            <w:tcBorders>
              <w:top w:val="nil"/>
              <w:left w:val="nil"/>
              <w:bottom w:val="nil"/>
              <w:right w:val="single" w:sz="8" w:space="0" w:color="auto"/>
            </w:tcBorders>
            <w:shd w:val="clear" w:color="auto" w:fill="auto"/>
            <w:vAlign w:val="center"/>
            <w:hideMark/>
          </w:tcPr>
          <w:p w14:paraId="73BDA911" w14:textId="77777777" w:rsidR="00A11D53" w:rsidRPr="00A11D53" w:rsidRDefault="00A11D53" w:rsidP="00A11D53">
            <w:pPr>
              <w:overflowPunct/>
              <w:autoSpaceDE/>
              <w:autoSpaceDN/>
              <w:adjustRightInd/>
              <w:spacing w:after="0"/>
              <w:jc w:val="center"/>
              <w:textAlignment w:val="auto"/>
              <w:rPr>
                <w:rFonts w:eastAsia="Times New Roman"/>
                <w:b/>
                <w:bCs/>
                <w:color w:val="000000"/>
                <w:lang w:eastAsia="en-GB"/>
              </w:rPr>
            </w:pPr>
            <w:r w:rsidRPr="00A11D53">
              <w:rPr>
                <w:rFonts w:eastAsia="Times New Roman"/>
                <w:b/>
                <w:bCs/>
                <w:color w:val="000000"/>
                <w:lang w:val="en-US" w:eastAsia="en-GB"/>
              </w:rPr>
              <w:t>(8, Y)</w:t>
            </w:r>
          </w:p>
        </w:tc>
      </w:tr>
      <w:tr w:rsidR="00A11D53" w:rsidRPr="00A11D53" w14:paraId="5B82F08D" w14:textId="77777777" w:rsidTr="00F04DF3">
        <w:trPr>
          <w:trHeight w:val="330"/>
        </w:trPr>
        <w:tc>
          <w:tcPr>
            <w:tcW w:w="960" w:type="dxa"/>
            <w:tcBorders>
              <w:top w:val="nil"/>
              <w:left w:val="single" w:sz="8" w:space="0" w:color="auto"/>
              <w:bottom w:val="single" w:sz="8" w:space="0" w:color="auto"/>
              <w:right w:val="nil"/>
            </w:tcBorders>
            <w:shd w:val="clear" w:color="auto" w:fill="auto"/>
            <w:vAlign w:val="center"/>
            <w:hideMark/>
          </w:tcPr>
          <w:p w14:paraId="39AB39D5"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val="en-US" w:eastAsia="en-GB"/>
              </w:rPr>
              <w:t>3</w:t>
            </w:r>
          </w:p>
        </w:tc>
        <w:tc>
          <w:tcPr>
            <w:tcW w:w="960" w:type="dxa"/>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14:paraId="78D679FD" w14:textId="77777777" w:rsidR="00A11D53" w:rsidRPr="00A11D53" w:rsidRDefault="00A11D53" w:rsidP="00A11D53">
            <w:pPr>
              <w:overflowPunct/>
              <w:autoSpaceDE/>
              <w:autoSpaceDN/>
              <w:adjustRightInd/>
              <w:spacing w:after="0"/>
              <w:jc w:val="center"/>
              <w:textAlignment w:val="auto"/>
              <w:rPr>
                <w:rFonts w:eastAsia="Times New Roman"/>
                <w:b/>
                <w:bCs/>
                <w:lang w:eastAsia="en-GB"/>
              </w:rPr>
            </w:pPr>
            <w:r w:rsidRPr="00A11D53">
              <w:rPr>
                <w:rFonts w:eastAsia="Times New Roman"/>
                <w:b/>
                <w:bCs/>
                <w:highlight w:val="green"/>
                <w:lang w:val="en-US" w:eastAsia="en-GB"/>
              </w:rPr>
              <w:t>20</w:t>
            </w:r>
          </w:p>
        </w:tc>
        <w:tc>
          <w:tcPr>
            <w:tcW w:w="960" w:type="dxa"/>
            <w:tcBorders>
              <w:top w:val="single" w:sz="8" w:space="0" w:color="auto"/>
              <w:left w:val="nil"/>
              <w:bottom w:val="single" w:sz="4" w:space="0" w:color="auto"/>
              <w:right w:val="single" w:sz="4" w:space="0" w:color="auto"/>
            </w:tcBorders>
            <w:shd w:val="clear" w:color="000000" w:fill="FFF2CC"/>
            <w:noWrap/>
            <w:vAlign w:val="center"/>
            <w:hideMark/>
          </w:tcPr>
          <w:p w14:paraId="5712E867" w14:textId="77777777"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Not needed</w:t>
            </w:r>
          </w:p>
        </w:tc>
        <w:tc>
          <w:tcPr>
            <w:tcW w:w="960" w:type="dxa"/>
            <w:tcBorders>
              <w:top w:val="single" w:sz="8" w:space="0" w:color="auto"/>
              <w:left w:val="nil"/>
              <w:bottom w:val="single" w:sz="4" w:space="0" w:color="auto"/>
              <w:right w:val="single" w:sz="4" w:space="0" w:color="auto"/>
            </w:tcBorders>
            <w:shd w:val="clear" w:color="000000" w:fill="FFF2CC"/>
            <w:vAlign w:val="center"/>
            <w:hideMark/>
          </w:tcPr>
          <w:p w14:paraId="0B6A9D40" w14:textId="6542DACC"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 </w:t>
            </w:r>
            <w:r w:rsidR="007E32B5" w:rsidRPr="00A11D53">
              <w:rPr>
                <w:rFonts w:eastAsia="Times New Roman"/>
                <w:color w:val="000000"/>
                <w:lang w:eastAsia="en-GB"/>
              </w:rPr>
              <w:t>Not needed</w:t>
            </w:r>
          </w:p>
        </w:tc>
        <w:tc>
          <w:tcPr>
            <w:tcW w:w="1120" w:type="dxa"/>
            <w:tcBorders>
              <w:top w:val="single" w:sz="8" w:space="0" w:color="auto"/>
              <w:left w:val="nil"/>
              <w:bottom w:val="single" w:sz="4" w:space="0" w:color="auto"/>
              <w:right w:val="nil"/>
            </w:tcBorders>
            <w:shd w:val="clear" w:color="000000" w:fill="FFF2CC"/>
            <w:vAlign w:val="center"/>
            <w:hideMark/>
          </w:tcPr>
          <w:p w14:paraId="141F4DF6" w14:textId="50D0BC4B"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 </w:t>
            </w:r>
            <w:r w:rsidR="007E32B5" w:rsidRPr="00A11D53">
              <w:rPr>
                <w:rFonts w:eastAsia="Times New Roman"/>
                <w:color w:val="000000"/>
                <w:lang w:eastAsia="en-GB"/>
              </w:rPr>
              <w:t>Not needed</w:t>
            </w:r>
          </w:p>
        </w:tc>
        <w:tc>
          <w:tcPr>
            <w:tcW w:w="960" w:type="dxa"/>
            <w:tcBorders>
              <w:top w:val="single" w:sz="8" w:space="0" w:color="auto"/>
              <w:left w:val="single" w:sz="8" w:space="0" w:color="auto"/>
              <w:bottom w:val="single" w:sz="4" w:space="0" w:color="auto"/>
              <w:right w:val="single" w:sz="4" w:space="0" w:color="auto"/>
            </w:tcBorders>
            <w:shd w:val="clear" w:color="auto" w:fill="FFFFFF" w:themeFill="background1"/>
            <w:vAlign w:val="center"/>
            <w:hideMark/>
          </w:tcPr>
          <w:p w14:paraId="0FFE8234" w14:textId="77777777" w:rsidR="00A11D53" w:rsidRPr="00A11D53" w:rsidRDefault="00A11D53" w:rsidP="00A11D53">
            <w:pPr>
              <w:overflowPunct/>
              <w:autoSpaceDE/>
              <w:autoSpaceDN/>
              <w:adjustRightInd/>
              <w:spacing w:after="0"/>
              <w:jc w:val="center"/>
              <w:textAlignment w:val="auto"/>
              <w:rPr>
                <w:rFonts w:eastAsia="Times New Roman"/>
                <w:b/>
                <w:bCs/>
                <w:lang w:eastAsia="en-GB"/>
              </w:rPr>
            </w:pPr>
            <w:r w:rsidRPr="00A11D53">
              <w:rPr>
                <w:rFonts w:eastAsia="Times New Roman"/>
                <w:b/>
                <w:bCs/>
                <w:highlight w:val="green"/>
                <w:lang w:val="en-US" w:eastAsia="en-GB"/>
              </w:rPr>
              <w:t>32</w:t>
            </w:r>
          </w:p>
        </w:tc>
        <w:tc>
          <w:tcPr>
            <w:tcW w:w="960" w:type="dxa"/>
            <w:tcBorders>
              <w:top w:val="single" w:sz="8" w:space="0" w:color="auto"/>
              <w:left w:val="nil"/>
              <w:bottom w:val="single" w:sz="4" w:space="0" w:color="auto"/>
              <w:right w:val="single" w:sz="4" w:space="0" w:color="auto"/>
            </w:tcBorders>
            <w:shd w:val="clear" w:color="000000" w:fill="FFF2CC"/>
            <w:noWrap/>
            <w:vAlign w:val="center"/>
            <w:hideMark/>
          </w:tcPr>
          <w:p w14:paraId="31D5C255" w14:textId="77777777"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Not needed</w:t>
            </w:r>
          </w:p>
        </w:tc>
        <w:tc>
          <w:tcPr>
            <w:tcW w:w="960" w:type="dxa"/>
            <w:tcBorders>
              <w:top w:val="single" w:sz="8" w:space="0" w:color="auto"/>
              <w:left w:val="nil"/>
              <w:bottom w:val="single" w:sz="4" w:space="0" w:color="auto"/>
              <w:right w:val="single" w:sz="4" w:space="0" w:color="auto"/>
            </w:tcBorders>
            <w:shd w:val="clear" w:color="000000" w:fill="FFF2CC"/>
            <w:vAlign w:val="center"/>
            <w:hideMark/>
          </w:tcPr>
          <w:p w14:paraId="708D0E9E" w14:textId="72D47092"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 </w:t>
            </w:r>
            <w:r w:rsidR="007E32B5" w:rsidRPr="00A11D53">
              <w:rPr>
                <w:rFonts w:eastAsia="Times New Roman"/>
                <w:color w:val="000000"/>
                <w:lang w:eastAsia="en-GB"/>
              </w:rPr>
              <w:t>Not needed</w:t>
            </w:r>
          </w:p>
        </w:tc>
        <w:tc>
          <w:tcPr>
            <w:tcW w:w="1060" w:type="dxa"/>
            <w:tcBorders>
              <w:top w:val="single" w:sz="8" w:space="0" w:color="auto"/>
              <w:left w:val="nil"/>
              <w:bottom w:val="single" w:sz="4" w:space="0" w:color="auto"/>
              <w:right w:val="single" w:sz="8" w:space="0" w:color="auto"/>
            </w:tcBorders>
            <w:shd w:val="clear" w:color="000000" w:fill="FFF2CC"/>
            <w:vAlign w:val="center"/>
            <w:hideMark/>
          </w:tcPr>
          <w:p w14:paraId="6E76B822" w14:textId="5AEF7D62"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 </w:t>
            </w:r>
            <w:r w:rsidR="007E32B5" w:rsidRPr="00A11D53">
              <w:rPr>
                <w:rFonts w:eastAsia="Times New Roman"/>
                <w:color w:val="000000"/>
                <w:lang w:eastAsia="en-GB"/>
              </w:rPr>
              <w:t>Not needed</w:t>
            </w:r>
          </w:p>
        </w:tc>
      </w:tr>
      <w:tr w:rsidR="00A11D53" w:rsidRPr="00A11D53" w14:paraId="29DA8B8E" w14:textId="77777777" w:rsidTr="00A11D53">
        <w:trPr>
          <w:trHeight w:val="315"/>
        </w:trPr>
        <w:tc>
          <w:tcPr>
            <w:tcW w:w="960" w:type="dxa"/>
            <w:tcBorders>
              <w:top w:val="nil"/>
              <w:left w:val="single" w:sz="8" w:space="0" w:color="auto"/>
              <w:bottom w:val="single" w:sz="8" w:space="0" w:color="auto"/>
              <w:right w:val="nil"/>
            </w:tcBorders>
            <w:shd w:val="clear" w:color="auto" w:fill="auto"/>
            <w:vAlign w:val="center"/>
            <w:hideMark/>
          </w:tcPr>
          <w:p w14:paraId="49534955"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val="en-US" w:eastAsia="en-GB"/>
              </w:rPr>
              <w:t>5</w:t>
            </w:r>
          </w:p>
        </w:tc>
        <w:tc>
          <w:tcPr>
            <w:tcW w:w="960" w:type="dxa"/>
            <w:tcBorders>
              <w:top w:val="nil"/>
              <w:left w:val="single" w:sz="8" w:space="0" w:color="auto"/>
              <w:bottom w:val="single" w:sz="4" w:space="0" w:color="auto"/>
              <w:right w:val="single" w:sz="4" w:space="0" w:color="auto"/>
            </w:tcBorders>
            <w:shd w:val="clear" w:color="000000" w:fill="FFFFFF"/>
            <w:vAlign w:val="center"/>
            <w:hideMark/>
          </w:tcPr>
          <w:p w14:paraId="1B31223D"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8</w:t>
            </w:r>
          </w:p>
        </w:tc>
        <w:tc>
          <w:tcPr>
            <w:tcW w:w="960" w:type="dxa"/>
            <w:tcBorders>
              <w:top w:val="nil"/>
              <w:left w:val="nil"/>
              <w:bottom w:val="single" w:sz="4" w:space="0" w:color="auto"/>
              <w:right w:val="single" w:sz="4" w:space="0" w:color="auto"/>
            </w:tcBorders>
            <w:shd w:val="clear" w:color="auto" w:fill="auto"/>
            <w:vAlign w:val="center"/>
            <w:hideMark/>
          </w:tcPr>
          <w:p w14:paraId="46FB4844"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10</w:t>
            </w:r>
          </w:p>
        </w:tc>
        <w:tc>
          <w:tcPr>
            <w:tcW w:w="960" w:type="dxa"/>
            <w:tcBorders>
              <w:top w:val="nil"/>
              <w:left w:val="nil"/>
              <w:bottom w:val="single" w:sz="4" w:space="0" w:color="auto"/>
              <w:right w:val="single" w:sz="4" w:space="0" w:color="auto"/>
            </w:tcBorders>
            <w:shd w:val="clear" w:color="000000" w:fill="FFFFFF"/>
            <w:vAlign w:val="center"/>
            <w:hideMark/>
          </w:tcPr>
          <w:p w14:paraId="311024D5" w14:textId="77777777" w:rsidR="00A11D53" w:rsidRPr="00A11D53" w:rsidRDefault="00A11D53" w:rsidP="00A11D53">
            <w:pPr>
              <w:overflowPunct/>
              <w:autoSpaceDE/>
              <w:autoSpaceDN/>
              <w:adjustRightInd/>
              <w:spacing w:after="0"/>
              <w:jc w:val="center"/>
              <w:textAlignment w:val="auto"/>
              <w:rPr>
                <w:rFonts w:eastAsia="Times New Roman"/>
                <w:b/>
                <w:bCs/>
                <w:color w:val="00B050"/>
                <w:lang w:eastAsia="en-GB"/>
              </w:rPr>
            </w:pPr>
            <w:r w:rsidRPr="00F04DF3">
              <w:rPr>
                <w:rFonts w:eastAsia="Times New Roman"/>
                <w:b/>
                <w:bCs/>
                <w:highlight w:val="yellow"/>
                <w:lang w:val="en-US" w:eastAsia="en-GB"/>
              </w:rPr>
              <w:t>20</w:t>
            </w:r>
          </w:p>
        </w:tc>
        <w:tc>
          <w:tcPr>
            <w:tcW w:w="1120" w:type="dxa"/>
            <w:tcBorders>
              <w:top w:val="nil"/>
              <w:left w:val="nil"/>
              <w:bottom w:val="single" w:sz="4" w:space="0" w:color="auto"/>
              <w:right w:val="nil"/>
            </w:tcBorders>
            <w:shd w:val="clear" w:color="000000" w:fill="FFF2CC"/>
            <w:noWrap/>
            <w:vAlign w:val="center"/>
            <w:hideMark/>
          </w:tcPr>
          <w:p w14:paraId="5361C7D5" w14:textId="77777777"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Not needed</w:t>
            </w:r>
          </w:p>
        </w:tc>
        <w:tc>
          <w:tcPr>
            <w:tcW w:w="960" w:type="dxa"/>
            <w:tcBorders>
              <w:top w:val="nil"/>
              <w:left w:val="single" w:sz="8" w:space="0" w:color="auto"/>
              <w:bottom w:val="single" w:sz="4" w:space="0" w:color="auto"/>
              <w:right w:val="single" w:sz="4" w:space="0" w:color="auto"/>
            </w:tcBorders>
            <w:shd w:val="clear" w:color="000000" w:fill="FFFFFF"/>
            <w:vAlign w:val="center"/>
            <w:hideMark/>
          </w:tcPr>
          <w:p w14:paraId="693C2904"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16</w:t>
            </w:r>
          </w:p>
        </w:tc>
        <w:tc>
          <w:tcPr>
            <w:tcW w:w="960" w:type="dxa"/>
            <w:tcBorders>
              <w:top w:val="nil"/>
              <w:left w:val="nil"/>
              <w:bottom w:val="single" w:sz="4" w:space="0" w:color="auto"/>
              <w:right w:val="single" w:sz="4" w:space="0" w:color="auto"/>
            </w:tcBorders>
            <w:shd w:val="clear" w:color="000000" w:fill="FFFFFF"/>
            <w:vAlign w:val="center"/>
            <w:hideMark/>
          </w:tcPr>
          <w:p w14:paraId="43FE7B35"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16</w:t>
            </w:r>
          </w:p>
        </w:tc>
        <w:tc>
          <w:tcPr>
            <w:tcW w:w="960" w:type="dxa"/>
            <w:tcBorders>
              <w:top w:val="nil"/>
              <w:left w:val="nil"/>
              <w:bottom w:val="single" w:sz="4" w:space="0" w:color="auto"/>
              <w:right w:val="single" w:sz="4" w:space="0" w:color="auto"/>
            </w:tcBorders>
            <w:shd w:val="clear" w:color="000000" w:fill="FFFFFF"/>
            <w:vAlign w:val="center"/>
            <w:hideMark/>
          </w:tcPr>
          <w:p w14:paraId="14C98AA8" w14:textId="26F3A1FB" w:rsidR="00A11D53" w:rsidRPr="00A11D53" w:rsidRDefault="007E32B5" w:rsidP="00A11D53">
            <w:pPr>
              <w:overflowPunct/>
              <w:autoSpaceDE/>
              <w:autoSpaceDN/>
              <w:adjustRightInd/>
              <w:spacing w:after="0"/>
              <w:jc w:val="center"/>
              <w:textAlignment w:val="auto"/>
              <w:rPr>
                <w:rFonts w:eastAsia="Times New Roman"/>
                <w:b/>
                <w:bCs/>
                <w:color w:val="00B050"/>
                <w:lang w:eastAsia="en-GB"/>
              </w:rPr>
            </w:pPr>
            <w:r w:rsidRPr="00F04DF3">
              <w:rPr>
                <w:rFonts w:eastAsia="Times New Roman"/>
                <w:b/>
                <w:bCs/>
                <w:highlight w:val="yellow"/>
                <w:lang w:val="en-US" w:eastAsia="en-GB"/>
              </w:rPr>
              <w:t>32</w:t>
            </w:r>
          </w:p>
        </w:tc>
        <w:tc>
          <w:tcPr>
            <w:tcW w:w="1060" w:type="dxa"/>
            <w:tcBorders>
              <w:top w:val="nil"/>
              <w:left w:val="nil"/>
              <w:bottom w:val="single" w:sz="4" w:space="0" w:color="auto"/>
              <w:right w:val="single" w:sz="8" w:space="0" w:color="auto"/>
            </w:tcBorders>
            <w:shd w:val="clear" w:color="000000" w:fill="FFF2CC"/>
            <w:noWrap/>
            <w:vAlign w:val="center"/>
            <w:hideMark/>
          </w:tcPr>
          <w:p w14:paraId="12D8FFD0" w14:textId="77777777" w:rsidR="00A11D53" w:rsidRPr="00A11D53" w:rsidRDefault="00A11D53" w:rsidP="00A11D53">
            <w:pPr>
              <w:overflowPunct/>
              <w:autoSpaceDE/>
              <w:autoSpaceDN/>
              <w:adjustRightInd/>
              <w:spacing w:after="0"/>
              <w:textAlignment w:val="auto"/>
              <w:rPr>
                <w:rFonts w:eastAsia="Times New Roman"/>
                <w:color w:val="000000"/>
                <w:lang w:eastAsia="en-GB"/>
              </w:rPr>
            </w:pPr>
            <w:r w:rsidRPr="00A11D53">
              <w:rPr>
                <w:rFonts w:eastAsia="Times New Roman"/>
                <w:color w:val="000000"/>
                <w:lang w:eastAsia="en-GB"/>
              </w:rPr>
              <w:t>Not needed</w:t>
            </w:r>
          </w:p>
        </w:tc>
      </w:tr>
      <w:tr w:rsidR="00A11D53" w:rsidRPr="00A11D53" w14:paraId="3D7C5713" w14:textId="77777777" w:rsidTr="00A11D53">
        <w:trPr>
          <w:trHeight w:val="315"/>
        </w:trPr>
        <w:tc>
          <w:tcPr>
            <w:tcW w:w="960" w:type="dxa"/>
            <w:tcBorders>
              <w:top w:val="nil"/>
              <w:left w:val="single" w:sz="8" w:space="0" w:color="auto"/>
              <w:bottom w:val="single" w:sz="8" w:space="0" w:color="auto"/>
              <w:right w:val="nil"/>
            </w:tcBorders>
            <w:shd w:val="clear" w:color="auto" w:fill="auto"/>
            <w:vAlign w:val="center"/>
            <w:hideMark/>
          </w:tcPr>
          <w:p w14:paraId="40289AE1"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val="en-US" w:eastAsia="en-GB"/>
              </w:rPr>
              <w:t>6</w:t>
            </w:r>
          </w:p>
        </w:tc>
        <w:tc>
          <w:tcPr>
            <w:tcW w:w="960" w:type="dxa"/>
            <w:tcBorders>
              <w:top w:val="nil"/>
              <w:left w:val="single" w:sz="8" w:space="0" w:color="auto"/>
              <w:bottom w:val="single" w:sz="8" w:space="0" w:color="auto"/>
              <w:right w:val="single" w:sz="4" w:space="0" w:color="auto"/>
            </w:tcBorders>
            <w:shd w:val="clear" w:color="000000" w:fill="FFFFFF"/>
            <w:vAlign w:val="center"/>
            <w:hideMark/>
          </w:tcPr>
          <w:p w14:paraId="70CA90D6" w14:textId="2B5C02C1" w:rsidR="00A11D53" w:rsidRPr="00A11D53" w:rsidRDefault="007E32B5" w:rsidP="00A11D53">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t>4</w:t>
            </w:r>
          </w:p>
        </w:tc>
        <w:tc>
          <w:tcPr>
            <w:tcW w:w="960" w:type="dxa"/>
            <w:tcBorders>
              <w:top w:val="nil"/>
              <w:left w:val="nil"/>
              <w:bottom w:val="single" w:sz="8" w:space="0" w:color="auto"/>
              <w:right w:val="single" w:sz="4" w:space="0" w:color="auto"/>
            </w:tcBorders>
            <w:shd w:val="clear" w:color="auto" w:fill="auto"/>
            <w:vAlign w:val="center"/>
            <w:hideMark/>
          </w:tcPr>
          <w:p w14:paraId="26235F8C"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8</w:t>
            </w:r>
          </w:p>
        </w:tc>
        <w:tc>
          <w:tcPr>
            <w:tcW w:w="960" w:type="dxa"/>
            <w:tcBorders>
              <w:top w:val="nil"/>
              <w:left w:val="nil"/>
              <w:bottom w:val="single" w:sz="8" w:space="0" w:color="auto"/>
              <w:right w:val="single" w:sz="4" w:space="0" w:color="auto"/>
            </w:tcBorders>
            <w:shd w:val="clear" w:color="auto" w:fill="auto"/>
            <w:vAlign w:val="center"/>
            <w:hideMark/>
          </w:tcPr>
          <w:p w14:paraId="361556CD"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10</w:t>
            </w:r>
          </w:p>
        </w:tc>
        <w:tc>
          <w:tcPr>
            <w:tcW w:w="1120" w:type="dxa"/>
            <w:tcBorders>
              <w:top w:val="nil"/>
              <w:left w:val="nil"/>
              <w:bottom w:val="single" w:sz="8" w:space="0" w:color="auto"/>
              <w:right w:val="nil"/>
            </w:tcBorders>
            <w:shd w:val="clear" w:color="000000" w:fill="FFFFFF"/>
            <w:vAlign w:val="center"/>
            <w:hideMark/>
          </w:tcPr>
          <w:p w14:paraId="6BAFC140" w14:textId="23375E23" w:rsidR="00A11D53" w:rsidRPr="00A11D53" w:rsidRDefault="007E32B5" w:rsidP="00A11D53">
            <w:pPr>
              <w:overflowPunct/>
              <w:autoSpaceDE/>
              <w:autoSpaceDN/>
              <w:adjustRightInd/>
              <w:spacing w:after="0"/>
              <w:jc w:val="center"/>
              <w:textAlignment w:val="auto"/>
              <w:rPr>
                <w:rFonts w:eastAsia="Times New Roman"/>
                <w:b/>
                <w:bCs/>
                <w:color w:val="00B050"/>
                <w:lang w:eastAsia="en-GB"/>
              </w:rPr>
            </w:pPr>
            <w:r w:rsidRPr="00F04DF3">
              <w:rPr>
                <w:rFonts w:eastAsia="Times New Roman"/>
                <w:b/>
                <w:bCs/>
                <w:highlight w:val="yellow"/>
                <w:lang w:val="en-US" w:eastAsia="en-GB"/>
              </w:rPr>
              <w:t>20</w:t>
            </w:r>
          </w:p>
        </w:tc>
        <w:tc>
          <w:tcPr>
            <w:tcW w:w="960" w:type="dxa"/>
            <w:tcBorders>
              <w:top w:val="nil"/>
              <w:left w:val="single" w:sz="8" w:space="0" w:color="auto"/>
              <w:bottom w:val="single" w:sz="8" w:space="0" w:color="auto"/>
              <w:right w:val="single" w:sz="4" w:space="0" w:color="auto"/>
            </w:tcBorders>
            <w:shd w:val="clear" w:color="000000" w:fill="FFFFFF"/>
            <w:vAlign w:val="center"/>
            <w:hideMark/>
          </w:tcPr>
          <w:p w14:paraId="509598BA" w14:textId="21BC13C4" w:rsidR="00A11D53" w:rsidRPr="00A11D53" w:rsidRDefault="007E32B5" w:rsidP="00A11D53">
            <w:pPr>
              <w:overflowPunct/>
              <w:autoSpaceDE/>
              <w:autoSpaceDN/>
              <w:adjustRightInd/>
              <w:spacing w:after="0"/>
              <w:jc w:val="center"/>
              <w:textAlignment w:val="auto"/>
              <w:rPr>
                <w:rFonts w:eastAsia="Times New Roman"/>
                <w:color w:val="000000"/>
                <w:lang w:eastAsia="en-GB"/>
              </w:rPr>
            </w:pPr>
            <w:r>
              <w:rPr>
                <w:rFonts w:eastAsia="Times New Roman"/>
                <w:color w:val="000000"/>
                <w:lang w:eastAsia="en-GB"/>
              </w:rPr>
              <w:t>≥8</w:t>
            </w:r>
          </w:p>
        </w:tc>
        <w:tc>
          <w:tcPr>
            <w:tcW w:w="960" w:type="dxa"/>
            <w:tcBorders>
              <w:top w:val="nil"/>
              <w:left w:val="nil"/>
              <w:bottom w:val="single" w:sz="8" w:space="0" w:color="auto"/>
              <w:right w:val="single" w:sz="4" w:space="0" w:color="auto"/>
            </w:tcBorders>
            <w:shd w:val="clear" w:color="000000" w:fill="FFFFFF"/>
            <w:vAlign w:val="center"/>
            <w:hideMark/>
          </w:tcPr>
          <w:p w14:paraId="161107BE"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16</w:t>
            </w:r>
          </w:p>
        </w:tc>
        <w:tc>
          <w:tcPr>
            <w:tcW w:w="960" w:type="dxa"/>
            <w:tcBorders>
              <w:top w:val="nil"/>
              <w:left w:val="nil"/>
              <w:bottom w:val="single" w:sz="8" w:space="0" w:color="auto"/>
              <w:right w:val="single" w:sz="4" w:space="0" w:color="auto"/>
            </w:tcBorders>
            <w:shd w:val="clear" w:color="000000" w:fill="FFFFFF"/>
            <w:vAlign w:val="center"/>
            <w:hideMark/>
          </w:tcPr>
          <w:p w14:paraId="2662B447" w14:textId="77777777" w:rsidR="00A11D53" w:rsidRPr="00A11D53" w:rsidRDefault="00A11D53" w:rsidP="00A11D53">
            <w:pPr>
              <w:overflowPunct/>
              <w:autoSpaceDE/>
              <w:autoSpaceDN/>
              <w:adjustRightInd/>
              <w:spacing w:after="0"/>
              <w:jc w:val="center"/>
              <w:textAlignment w:val="auto"/>
              <w:rPr>
                <w:rFonts w:eastAsia="Times New Roman"/>
                <w:color w:val="000000"/>
                <w:lang w:eastAsia="en-GB"/>
              </w:rPr>
            </w:pPr>
            <w:r w:rsidRPr="00A11D53">
              <w:rPr>
                <w:rFonts w:eastAsia="Times New Roman"/>
                <w:color w:val="000000"/>
                <w:lang w:eastAsia="en-GB"/>
              </w:rPr>
              <w:t>32</w:t>
            </w:r>
          </w:p>
        </w:tc>
        <w:tc>
          <w:tcPr>
            <w:tcW w:w="1060" w:type="dxa"/>
            <w:tcBorders>
              <w:top w:val="nil"/>
              <w:left w:val="nil"/>
              <w:bottom w:val="single" w:sz="8" w:space="0" w:color="auto"/>
              <w:right w:val="single" w:sz="8" w:space="0" w:color="auto"/>
            </w:tcBorders>
            <w:shd w:val="clear" w:color="000000" w:fill="FFFFFF"/>
            <w:vAlign w:val="center"/>
            <w:hideMark/>
          </w:tcPr>
          <w:p w14:paraId="33AAE0BC" w14:textId="7C7AA676" w:rsidR="00A11D53" w:rsidRPr="00A11D53" w:rsidRDefault="007E32B5" w:rsidP="00A11D53">
            <w:pPr>
              <w:overflowPunct/>
              <w:autoSpaceDE/>
              <w:autoSpaceDN/>
              <w:adjustRightInd/>
              <w:spacing w:after="0"/>
              <w:jc w:val="center"/>
              <w:textAlignment w:val="auto"/>
              <w:rPr>
                <w:rFonts w:eastAsia="Times New Roman"/>
                <w:b/>
                <w:bCs/>
                <w:color w:val="00B050"/>
                <w:lang w:eastAsia="en-GB"/>
              </w:rPr>
            </w:pPr>
            <w:r w:rsidRPr="00F04DF3">
              <w:rPr>
                <w:rFonts w:eastAsia="Times New Roman"/>
                <w:b/>
                <w:bCs/>
                <w:highlight w:val="yellow"/>
                <w:lang w:val="en-US" w:eastAsia="en-GB"/>
              </w:rPr>
              <w:t>32</w:t>
            </w:r>
          </w:p>
        </w:tc>
      </w:tr>
    </w:tbl>
    <w:p w14:paraId="11925CD9" w14:textId="50DDFF76" w:rsidR="00E52E47" w:rsidRDefault="00E52E47" w:rsidP="00E52E4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lastRenderedPageBreak/>
        <w:t>Proposal </w:t>
      </w:r>
      <w:r w:rsidR="00B83830">
        <w:rPr>
          <w:rStyle w:val="normaltextrun"/>
          <w:b/>
          <w:bCs/>
          <w:i/>
          <w:iCs/>
          <w:sz w:val="20"/>
          <w:szCs w:val="20"/>
          <w:lang w:val="en-US"/>
        </w:rPr>
        <w:t>6</w:t>
      </w:r>
      <w:r w:rsidRPr="00FF7A75">
        <w:rPr>
          <w:rStyle w:val="normaltextrun"/>
          <w:i/>
          <w:iCs/>
          <w:sz w:val="20"/>
          <w:szCs w:val="20"/>
          <w:lang w:val="en-US"/>
        </w:rPr>
        <w:t>: </w:t>
      </w:r>
      <w:r>
        <w:rPr>
          <w:rStyle w:val="normaltextrun"/>
          <w:i/>
          <w:iCs/>
          <w:sz w:val="20"/>
          <w:szCs w:val="20"/>
          <w:lang w:val="en-US"/>
        </w:rPr>
        <w:t xml:space="preserve">For the cases with </w:t>
      </w:r>
      <w:r w:rsidRPr="00996351">
        <w:rPr>
          <w:rStyle w:val="normaltextrun"/>
          <w:i/>
          <w:iCs/>
          <w:sz w:val="20"/>
          <w:szCs w:val="20"/>
          <w:lang w:val="en-US"/>
        </w:rPr>
        <w:t>X=4 slots for 480 kHz SCS and X=8 for 960 kHz SCS</w:t>
      </w:r>
    </w:p>
    <w:p w14:paraId="3700BB16" w14:textId="773A8EAF" w:rsidR="00E52E47" w:rsidRPr="00EA152A" w:rsidRDefault="00E52E47" w:rsidP="00E52E47">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20 PDCCH candidates per 120 kHz</w:t>
      </w:r>
      <w:r w:rsidR="00D2628B">
        <w:rPr>
          <w:rStyle w:val="normaltextrun"/>
          <w:i/>
          <w:iCs/>
          <w:sz w:val="20"/>
          <w:szCs w:val="20"/>
          <w:lang w:val="en-US"/>
        </w:rPr>
        <w:t xml:space="preserve"> SCS</w:t>
      </w:r>
      <w:r w:rsidRPr="00EA152A">
        <w:rPr>
          <w:rStyle w:val="normaltextrun"/>
          <w:i/>
          <w:iCs/>
          <w:sz w:val="20"/>
          <w:szCs w:val="20"/>
          <w:lang w:val="en-US"/>
        </w:rPr>
        <w:t xml:space="preserve"> slot duration</w:t>
      </w:r>
    </w:p>
    <w:p w14:paraId="3216150F" w14:textId="2A0673DF" w:rsidR="00E52E47" w:rsidRDefault="00E52E47" w:rsidP="00E52E47">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32 non-overlapped CCEs per 120 kHz </w:t>
      </w:r>
      <w:r w:rsidR="00D2628B">
        <w:rPr>
          <w:rStyle w:val="normaltextrun"/>
          <w:i/>
          <w:iCs/>
          <w:sz w:val="20"/>
          <w:szCs w:val="20"/>
          <w:lang w:val="en-US"/>
        </w:rPr>
        <w:t xml:space="preserve">SCS </w:t>
      </w:r>
      <w:r w:rsidRPr="00EA152A">
        <w:rPr>
          <w:rStyle w:val="normaltextrun"/>
          <w:i/>
          <w:iCs/>
          <w:sz w:val="20"/>
          <w:szCs w:val="20"/>
          <w:lang w:val="en-US"/>
        </w:rPr>
        <w:t>slot duration.</w:t>
      </w:r>
    </w:p>
    <w:p w14:paraId="1432A0AA" w14:textId="6F9E28C8" w:rsidR="00E52E47" w:rsidRDefault="00E52E47" w:rsidP="00E52E47">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t>Proposal </w:t>
      </w:r>
      <w:r w:rsidR="00B83830">
        <w:rPr>
          <w:rStyle w:val="normaltextrun"/>
          <w:b/>
          <w:bCs/>
          <w:i/>
          <w:iCs/>
          <w:sz w:val="20"/>
          <w:szCs w:val="20"/>
          <w:lang w:val="en-US"/>
        </w:rPr>
        <w:t>7</w:t>
      </w:r>
      <w:r w:rsidRPr="00FF7A75">
        <w:rPr>
          <w:rStyle w:val="normaltextrun"/>
          <w:i/>
          <w:iCs/>
          <w:sz w:val="20"/>
          <w:szCs w:val="20"/>
          <w:lang w:val="en-US"/>
        </w:rPr>
        <w:t>: </w:t>
      </w:r>
      <w:r w:rsidRPr="00996351">
        <w:rPr>
          <w:rStyle w:val="normaltextrun"/>
          <w:i/>
          <w:iCs/>
          <w:sz w:val="20"/>
          <w:szCs w:val="20"/>
          <w:lang w:val="en-US"/>
        </w:rPr>
        <w:t xml:space="preserve">For smaller values of X, </w:t>
      </w:r>
      <w:r>
        <w:rPr>
          <w:rStyle w:val="normaltextrun"/>
          <w:i/>
          <w:iCs/>
          <w:sz w:val="20"/>
          <w:szCs w:val="20"/>
          <w:lang w:val="en-US"/>
        </w:rPr>
        <w:t>select values defined in Table 1 as the baseline</w:t>
      </w:r>
    </w:p>
    <w:p w14:paraId="754A66C8" w14:textId="6CE0A257" w:rsidR="00E52E47" w:rsidRPr="00EA152A" w:rsidRDefault="00E52E47" w:rsidP="00E52E47">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w:t>
      </w:r>
      <w:r w:rsidR="00D2628B">
        <w:rPr>
          <w:rStyle w:val="normaltextrun"/>
          <w:i/>
          <w:iCs/>
          <w:sz w:val="20"/>
          <w:szCs w:val="20"/>
          <w:lang w:val="en-US"/>
        </w:rPr>
        <w:t xml:space="preserve"> SCS</w:t>
      </w:r>
      <w:r w:rsidRPr="00EA152A">
        <w:rPr>
          <w:rStyle w:val="normaltextrun"/>
          <w:i/>
          <w:iCs/>
          <w:sz w:val="20"/>
          <w:szCs w:val="20"/>
          <w:lang w:val="en-US"/>
        </w:rPr>
        <w:t xml:space="preserve"> slot duration</w:t>
      </w:r>
    </w:p>
    <w:p w14:paraId="4255FC5E" w14:textId="1C3584BF" w:rsidR="00E52E47" w:rsidRDefault="00E52E47" w:rsidP="00E52E47">
      <w:pPr>
        <w:pStyle w:val="paragraph"/>
        <w:numPr>
          <w:ilvl w:val="0"/>
          <w:numId w:val="14"/>
        </w:numPr>
        <w:spacing w:after="0"/>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32 non-overlapped CCEs per 120 kHz </w:t>
      </w:r>
      <w:r w:rsidR="00D2628B">
        <w:rPr>
          <w:rStyle w:val="normaltextrun"/>
          <w:i/>
          <w:iCs/>
          <w:sz w:val="20"/>
          <w:szCs w:val="20"/>
          <w:lang w:val="en-US"/>
        </w:rPr>
        <w:t xml:space="preserve">SCS </w:t>
      </w:r>
      <w:r w:rsidRPr="00EA152A">
        <w:rPr>
          <w:rStyle w:val="normaltextrun"/>
          <w:i/>
          <w:iCs/>
          <w:sz w:val="20"/>
          <w:szCs w:val="20"/>
          <w:lang w:val="en-US"/>
        </w:rPr>
        <w:t>slot duration.</w:t>
      </w:r>
    </w:p>
    <w:p w14:paraId="33A4662A" w14:textId="7E207C85" w:rsidR="00825ED9" w:rsidRDefault="00825ED9" w:rsidP="00825ED9">
      <w:pPr>
        <w:pStyle w:val="Heading1"/>
      </w:pPr>
      <w:r>
        <w:t>Spatial relation management for GC-PDCCH</w:t>
      </w:r>
    </w:p>
    <w:p w14:paraId="372C7EF1" w14:textId="411D2F71" w:rsidR="00DC3794" w:rsidRDefault="00DC3794" w:rsidP="00DC3794">
      <w:pPr>
        <w:overflowPunct/>
        <w:autoSpaceDE/>
        <w:autoSpaceDN/>
        <w:adjustRightInd/>
        <w:spacing w:after="0"/>
        <w:rPr>
          <w:rFonts w:eastAsia="Times New Roman"/>
          <w:lang w:eastAsia="en-GB"/>
        </w:rPr>
      </w:pPr>
      <w:r w:rsidRPr="00DC3794">
        <w:rPr>
          <w:rFonts w:eastAsia="Times New Roman"/>
          <w:lang w:eastAsia="en-GB"/>
        </w:rPr>
        <w:t>One more issue related to DL control seems to be operation of DCI format 2_0 in</w:t>
      </w:r>
      <w:r w:rsidR="002D7BED">
        <w:rPr>
          <w:rFonts w:eastAsia="Times New Roman"/>
          <w:lang w:eastAsia="en-GB"/>
        </w:rPr>
        <w:t xml:space="preserve"> a</w:t>
      </w:r>
      <w:r w:rsidR="008A614D">
        <w:rPr>
          <w:rFonts w:eastAsia="Times New Roman"/>
          <w:lang w:eastAsia="en-GB"/>
        </w:rPr>
        <w:t xml:space="preserve"> </w:t>
      </w:r>
      <w:proofErr w:type="gramStart"/>
      <w:r w:rsidR="008A614D">
        <w:rPr>
          <w:rFonts w:eastAsia="Times New Roman"/>
          <w:lang w:eastAsia="en-GB"/>
        </w:rPr>
        <w:t>beam based</w:t>
      </w:r>
      <w:proofErr w:type="gramEnd"/>
      <w:r w:rsidRPr="00DC3794">
        <w:rPr>
          <w:rFonts w:eastAsia="Times New Roman"/>
          <w:lang w:eastAsia="en-GB"/>
        </w:rPr>
        <w:t> system. In Rel. 15, DCI format 2_0 contained only SFI, and from SFI point of view, UL and DL direction is clearly beam agnostic due to strong self-coupling between different panels. On the other hand, in R16 DCI format 2_0 contains also other information, such as COT or SS-group switching trigger, RB-sets. Any of these pieces of information could become beam dependent. However, support for beam-dependent configurations of DCI format 2_0 is not possible in FR2 currently</w:t>
      </w:r>
      <w:r w:rsidR="002D7BED">
        <w:rPr>
          <w:rFonts w:eastAsia="Times New Roman"/>
          <w:lang w:eastAsia="en-GB"/>
        </w:rPr>
        <w:t>.</w:t>
      </w:r>
      <w:r w:rsidRPr="00DC3794">
        <w:rPr>
          <w:rFonts w:eastAsia="Times New Roman"/>
          <w:lang w:eastAsia="en-GB"/>
        </w:rPr>
        <w:t xml:space="preserve"> </w:t>
      </w:r>
      <w:r w:rsidR="002D7BED">
        <w:rPr>
          <w:rFonts w:eastAsia="Times New Roman"/>
          <w:lang w:eastAsia="en-GB"/>
        </w:rPr>
        <w:t xml:space="preserve">Although a </w:t>
      </w:r>
      <w:r w:rsidRPr="00DC3794">
        <w:rPr>
          <w:rFonts w:eastAsia="Times New Roman"/>
          <w:lang w:eastAsia="en-GB"/>
        </w:rPr>
        <w:t xml:space="preserve">UE can be indicated </w:t>
      </w:r>
      <w:r w:rsidR="002D7BED">
        <w:rPr>
          <w:rFonts w:eastAsia="Times New Roman"/>
          <w:lang w:eastAsia="en-GB"/>
        </w:rPr>
        <w:t>a</w:t>
      </w:r>
      <w:r w:rsidR="002D7BED" w:rsidRPr="00DC3794">
        <w:rPr>
          <w:rFonts w:eastAsia="Times New Roman"/>
          <w:lang w:eastAsia="en-GB"/>
        </w:rPr>
        <w:t xml:space="preserve"> </w:t>
      </w:r>
      <w:r w:rsidRPr="00DC3794">
        <w:rPr>
          <w:rFonts w:eastAsia="Times New Roman"/>
          <w:lang w:eastAsia="en-GB"/>
        </w:rPr>
        <w:t>change of active-TCI, DCI format 2_0 PDCCH candidates</w:t>
      </w:r>
      <w:r w:rsidR="002D7BED">
        <w:rPr>
          <w:rFonts w:eastAsia="Times New Roman"/>
          <w:lang w:eastAsia="en-GB"/>
        </w:rPr>
        <w:t xml:space="preserve"> and</w:t>
      </w:r>
      <w:r w:rsidRPr="00DC3794">
        <w:rPr>
          <w:rFonts w:eastAsia="Times New Roman"/>
          <w:lang w:eastAsia="en-GB"/>
        </w:rPr>
        <w:t>, payload location remains the same and thus cannot be beam specific.</w:t>
      </w:r>
    </w:p>
    <w:p w14:paraId="28E253BE" w14:textId="3BE76578" w:rsidR="00DC3794" w:rsidRPr="00DC3794" w:rsidRDefault="00DC3794" w:rsidP="00DC3794">
      <w:pPr>
        <w:overflowPunct/>
        <w:autoSpaceDE/>
        <w:autoSpaceDN/>
        <w:adjustRightInd/>
        <w:spacing w:after="0"/>
        <w:rPr>
          <w:rFonts w:eastAsia="Times New Roman"/>
          <w:sz w:val="16"/>
          <w:szCs w:val="16"/>
          <w:lang w:eastAsia="en-GB"/>
        </w:rPr>
      </w:pPr>
      <w:r w:rsidRPr="00DC3794">
        <w:rPr>
          <w:rFonts w:eastAsia="Times New Roman"/>
          <w:lang w:eastAsia="en-GB"/>
        </w:rPr>
        <w:t>   </w:t>
      </w:r>
    </w:p>
    <w:p w14:paraId="5900D60A" w14:textId="77777777" w:rsidR="00D442CA" w:rsidRDefault="00DC3794" w:rsidP="00DC3794">
      <w:pPr>
        <w:overflowPunct/>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sidR="002D7BED">
        <w:rPr>
          <w:rFonts w:eastAsia="Times New Roman"/>
          <w:i/>
          <w:iCs/>
          <w:lang w:eastAsia="en-GB"/>
        </w:rPr>
        <w:t xml:space="preserve"> band</w:t>
      </w:r>
      <w:r w:rsidRPr="00DC3794">
        <w:rPr>
          <w:rFonts w:eastAsia="Times New Roman"/>
          <w:i/>
          <w:iCs/>
          <w:lang w:eastAsia="en-GB"/>
        </w:rPr>
        <w:t xml:space="preserve"> system, and there seems to be</w:t>
      </w:r>
      <w:r w:rsidR="002D7BED">
        <w:rPr>
          <w:rFonts w:eastAsia="Times New Roman"/>
          <w:i/>
          <w:iCs/>
          <w:lang w:eastAsia="en-GB"/>
        </w:rPr>
        <w:t xml:space="preserve"> a</w:t>
      </w:r>
      <w:r w:rsidRPr="00DC3794">
        <w:rPr>
          <w:rFonts w:eastAsia="Times New Roman"/>
          <w:i/>
          <w:iCs/>
          <w:lang w:eastAsia="en-GB"/>
        </w:rPr>
        <w:t xml:space="preserve"> need to support</w:t>
      </w:r>
      <w:r w:rsidR="00166363">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p>
    <w:p w14:paraId="3AF01A0E" w14:textId="77777777" w:rsidR="00D442CA" w:rsidRDefault="00D442CA" w:rsidP="00DC3794">
      <w:pPr>
        <w:overflowPunct/>
        <w:autoSpaceDE/>
        <w:autoSpaceDN/>
        <w:adjustRightInd/>
        <w:spacing w:after="0"/>
        <w:rPr>
          <w:rFonts w:eastAsia="Times New Roman"/>
          <w:lang w:eastAsia="en-GB"/>
        </w:rPr>
      </w:pPr>
    </w:p>
    <w:p w14:paraId="0DB360FD" w14:textId="17FB261A" w:rsidR="00DC3794" w:rsidRDefault="00D442CA" w:rsidP="00DC3794">
      <w:pPr>
        <w:overflowPunct/>
        <w:autoSpaceDE/>
        <w:autoSpaceDN/>
        <w:adjustRightInd/>
        <w:spacing w:after="0"/>
        <w:rPr>
          <w:rFonts w:eastAsia="Times New Roman"/>
          <w:lang w:eastAsia="en-GB"/>
        </w:rPr>
      </w:pPr>
      <w:r w:rsidRPr="00D442CA">
        <w:rPr>
          <w:rFonts w:eastAsia="Times New Roman"/>
          <w:lang w:eastAsia="en-GB"/>
        </w:rPr>
        <w:t>I</w:t>
      </w:r>
      <w:r w:rsidR="00E32B4E">
        <w:rPr>
          <w:rFonts w:eastAsia="Times New Roman"/>
          <w:lang w:eastAsia="en-GB"/>
        </w:rPr>
        <w:t xml:space="preserve">n addition, </w:t>
      </w:r>
      <w:r w:rsidRPr="00D442CA">
        <w:rPr>
          <w:rFonts w:eastAsia="Times New Roman"/>
          <w:lang w:eastAsia="en-GB"/>
        </w:rPr>
        <w:t xml:space="preserve">for 480kHz and 960kHz SCS, the </w:t>
      </w:r>
      <w:r w:rsidR="003F367B" w:rsidRPr="00D442CA">
        <w:rPr>
          <w:rFonts w:eastAsia="Times New Roman"/>
          <w:lang w:eastAsia="en-GB"/>
        </w:rPr>
        <w:t>beam agnostic</w:t>
      </w:r>
      <w:r w:rsidRPr="00D442CA">
        <w:rPr>
          <w:rFonts w:eastAsia="Times New Roman"/>
          <w:lang w:eastAsia="en-GB"/>
        </w:rPr>
        <w:t xml:space="preserve"> SFI becomes lengthy and thus leads to increased configuration overheads. </w:t>
      </w:r>
      <w:r w:rsidR="003F367B" w:rsidRPr="00D442CA">
        <w:rPr>
          <w:rFonts w:eastAsia="Times New Roman"/>
          <w:lang w:eastAsia="en-GB"/>
        </w:rPr>
        <w:t>Moreover</w:t>
      </w:r>
      <w:r w:rsidRPr="00D442CA">
        <w:rPr>
          <w:rFonts w:eastAsia="Times New Roman"/>
          <w:lang w:eastAsia="en-GB"/>
        </w:rPr>
        <w:t xml:space="preserve">, for 5ms COT and 960kHz the SFI may become as long as 320 slots that exceeds the legacy format limit of 256 slots, so SFI cannot be </w:t>
      </w:r>
      <w:r>
        <w:rPr>
          <w:rFonts w:eastAsia="Times New Roman"/>
          <w:lang w:eastAsia="en-GB"/>
        </w:rPr>
        <w:t>made</w:t>
      </w:r>
      <w:r w:rsidRPr="00D442CA">
        <w:rPr>
          <w:rFonts w:eastAsia="Times New Roman"/>
          <w:lang w:eastAsia="en-GB"/>
        </w:rPr>
        <w:t xml:space="preserve"> </w:t>
      </w:r>
      <w:r>
        <w:rPr>
          <w:rFonts w:eastAsia="Times New Roman"/>
          <w:lang w:eastAsia="en-GB"/>
        </w:rPr>
        <w:t>with</w:t>
      </w:r>
      <w:r w:rsidRPr="00D442CA">
        <w:rPr>
          <w:rFonts w:eastAsia="Times New Roman"/>
          <w:lang w:eastAsia="en-GB"/>
        </w:rPr>
        <w:t xml:space="preserve"> a single DCI </w:t>
      </w:r>
      <w:r>
        <w:rPr>
          <w:rFonts w:eastAsia="Times New Roman"/>
          <w:lang w:eastAsia="en-GB"/>
        </w:rPr>
        <w:t xml:space="preserve">2_0 </w:t>
      </w:r>
      <w:r w:rsidRPr="00D442CA">
        <w:rPr>
          <w:rFonts w:eastAsia="Times New Roman"/>
          <w:lang w:eastAsia="en-GB"/>
        </w:rPr>
        <w:t xml:space="preserve">message in the beginning of the COT with current FR2 </w:t>
      </w:r>
      <w:r w:rsidR="003F367B" w:rsidRPr="00D442CA">
        <w:rPr>
          <w:rFonts w:eastAsia="Times New Roman"/>
          <w:lang w:eastAsia="en-GB"/>
        </w:rPr>
        <w:t>signalling</w:t>
      </w:r>
      <w:r w:rsidRPr="00D442CA">
        <w:rPr>
          <w:rFonts w:eastAsia="Times New Roman"/>
          <w:lang w:eastAsia="en-GB"/>
        </w:rPr>
        <w:t>. Hence, support for improved SFI format in DCI 2_0 is desired.</w:t>
      </w:r>
    </w:p>
    <w:p w14:paraId="0FCF06F7" w14:textId="77777777" w:rsidR="003C32B9" w:rsidRPr="00DC3794" w:rsidRDefault="003C32B9" w:rsidP="00DC3794">
      <w:pPr>
        <w:overflowPunct/>
        <w:autoSpaceDE/>
        <w:autoSpaceDN/>
        <w:adjustRightInd/>
        <w:spacing w:after="0"/>
        <w:rPr>
          <w:rFonts w:eastAsia="Times New Roman"/>
          <w:sz w:val="16"/>
          <w:szCs w:val="16"/>
          <w:lang w:eastAsia="en-GB"/>
        </w:rPr>
      </w:pPr>
    </w:p>
    <w:p w14:paraId="359C8FE5" w14:textId="18F16AF8" w:rsidR="00DC3794" w:rsidRPr="00DC3794" w:rsidRDefault="00DC3794" w:rsidP="00DC3794">
      <w:pPr>
        <w:overflowPunct/>
        <w:autoSpaceDE/>
        <w:autoSpaceDN/>
        <w:adjustRightInd/>
        <w:spacing w:after="0"/>
        <w:rPr>
          <w:rFonts w:ascii="Segoe UI" w:eastAsia="Times New Roman" w:hAnsi="Segoe UI" w:cs="Segoe UI"/>
          <w:sz w:val="18"/>
          <w:szCs w:val="18"/>
          <w:lang w:eastAsia="en-GB"/>
        </w:rPr>
      </w:pPr>
      <w:r w:rsidRPr="00DC3794">
        <w:rPr>
          <w:rFonts w:eastAsia="Times New Roman"/>
          <w:b/>
          <w:bCs/>
          <w:i/>
          <w:iCs/>
          <w:lang w:eastAsia="en-GB"/>
        </w:rPr>
        <w:t>Proposal </w:t>
      </w:r>
      <w:r w:rsidR="00B83830">
        <w:rPr>
          <w:rFonts w:eastAsia="Times New Roman"/>
          <w:b/>
          <w:bCs/>
          <w:i/>
          <w:iCs/>
          <w:lang w:eastAsia="en-GB"/>
        </w:rPr>
        <w:t>8</w:t>
      </w:r>
      <w:r w:rsidRPr="00DC3794">
        <w:rPr>
          <w:rFonts w:eastAsia="Times New Roman"/>
          <w:b/>
          <w:bCs/>
          <w:i/>
          <w:iCs/>
          <w:lang w:eastAsia="en-GB"/>
        </w:rPr>
        <w:t>: </w:t>
      </w:r>
      <w:r w:rsidRPr="00DC3794">
        <w:rPr>
          <w:rFonts w:eastAsia="Times New Roman"/>
          <w:i/>
          <w:iCs/>
          <w:lang w:eastAsia="en-GB"/>
        </w:rPr>
        <w:t>Changes to DCI format 2_0 may be beneficial for at least unlicensed 60GHz NR operation</w:t>
      </w:r>
      <w:r w:rsidRPr="00DC3794">
        <w:rPr>
          <w:rFonts w:ascii="Calibri" w:eastAsia="Times New Roman" w:hAnsi="Calibri" w:cs="Segoe UI"/>
          <w:i/>
          <w:iCs/>
          <w:sz w:val="22"/>
          <w:szCs w:val="22"/>
          <w:lang w:eastAsia="en-GB"/>
        </w:rPr>
        <w:t>.</w:t>
      </w:r>
      <w:r w:rsidRPr="00DC3794">
        <w:rPr>
          <w:rFonts w:ascii="Calibri" w:eastAsia="Times New Roman" w:hAnsi="Calibri" w:cs="Segoe UI"/>
          <w:sz w:val="22"/>
          <w:szCs w:val="22"/>
          <w:lang w:eastAsia="en-GB"/>
        </w:rPr>
        <w:t> </w:t>
      </w:r>
    </w:p>
    <w:p w14:paraId="6EE48A89" w14:textId="77777777" w:rsidR="00113910" w:rsidRPr="00AF6775" w:rsidRDefault="00113910" w:rsidP="00866C50">
      <w:pPr>
        <w:rPr>
          <w:sz w:val="2"/>
          <w:szCs w:val="2"/>
        </w:rPr>
      </w:pPr>
    </w:p>
    <w:bookmarkEnd w:id="0"/>
    <w:p w14:paraId="10445A01" w14:textId="71195635" w:rsidR="00885580" w:rsidRDefault="007820D0" w:rsidP="00885580">
      <w:pPr>
        <w:pStyle w:val="Heading1"/>
      </w:pPr>
      <w:r>
        <w:t>Conclusion</w:t>
      </w:r>
    </w:p>
    <w:p w14:paraId="63F1C4DA" w14:textId="5A113814" w:rsidR="00DB7F21" w:rsidRPr="00DB7F21" w:rsidRDefault="00DB7F21" w:rsidP="008A614D">
      <w:pPr>
        <w:overflowPunct/>
        <w:autoSpaceDE/>
        <w:autoSpaceDN/>
        <w:adjustRightInd/>
        <w:spacing w:after="0"/>
        <w:rPr>
          <w:rFonts w:eastAsia="Times New Roman"/>
          <w:b/>
          <w:bCs/>
          <w:sz w:val="18"/>
          <w:szCs w:val="18"/>
          <w:lang w:eastAsia="en-GB"/>
        </w:rPr>
      </w:pPr>
      <w:r w:rsidRPr="00DB7F21">
        <w:rPr>
          <w:rStyle w:val="normaltextrun"/>
          <w:color w:val="000000"/>
          <w:shd w:val="clear" w:color="auto" w:fill="FFFFFF"/>
        </w:rPr>
        <w:t>In this contribution we have discussed the PDCCH monitoring enhancements to support operation between 52.6 GHz and 71 GHz. Based on the discussion we make the following observations and proposals:</w:t>
      </w:r>
      <w:r w:rsidRPr="00DB7F21">
        <w:rPr>
          <w:rStyle w:val="eop"/>
          <w:color w:val="000000"/>
          <w:shd w:val="clear" w:color="auto" w:fill="FFFFFF"/>
        </w:rPr>
        <w:t> </w:t>
      </w:r>
    </w:p>
    <w:p w14:paraId="713AE4A7" w14:textId="0ECEA2AF" w:rsidR="00DB7F21" w:rsidRDefault="00DB7F21" w:rsidP="008A614D">
      <w:pPr>
        <w:overflowPunct/>
        <w:autoSpaceDE/>
        <w:autoSpaceDN/>
        <w:adjustRightInd/>
        <w:spacing w:after="0"/>
        <w:rPr>
          <w:rFonts w:eastAsia="Times New Roman"/>
          <w:b/>
          <w:bCs/>
          <w:lang w:eastAsia="en-GB"/>
        </w:rPr>
      </w:pPr>
    </w:p>
    <w:p w14:paraId="1684A322" w14:textId="77777777" w:rsidR="00D2628B" w:rsidRDefault="00D2628B" w:rsidP="00D2628B">
      <w:pPr>
        <w:pStyle w:val="B1"/>
        <w:spacing w:after="0"/>
        <w:ind w:left="0" w:firstLine="0"/>
        <w:textAlignment w:val="auto"/>
      </w:pPr>
      <w:r>
        <w:rPr>
          <w:b/>
          <w:bCs/>
          <w:i/>
          <w:iCs/>
        </w:rPr>
        <w:t>Observation 1</w:t>
      </w:r>
      <w:r w:rsidRPr="00F00263">
        <w:rPr>
          <w:b/>
          <w:bCs/>
        </w:rPr>
        <w:t>:</w:t>
      </w:r>
      <w:r>
        <w:t xml:space="preserve"> </w:t>
      </w:r>
      <w:r>
        <w:rPr>
          <w:i/>
          <w:iCs/>
        </w:rPr>
        <w:t xml:space="preserve">CSS cannot be supported with </w:t>
      </w:r>
      <w:r>
        <w:t>Y≤X/2</w:t>
      </w:r>
    </w:p>
    <w:p w14:paraId="42617C9D" w14:textId="77777777" w:rsidR="00D2628B" w:rsidRDefault="00D2628B" w:rsidP="00D2628B">
      <w:pPr>
        <w:overflowPunct/>
        <w:autoSpaceDE/>
        <w:autoSpaceDN/>
        <w:adjustRightInd/>
        <w:spacing w:after="0"/>
        <w:rPr>
          <w:rFonts w:eastAsia="Times New Roman"/>
          <w:b/>
          <w:bCs/>
          <w:i/>
          <w:iCs/>
          <w:lang w:eastAsia="en-GB"/>
        </w:rPr>
      </w:pPr>
    </w:p>
    <w:p w14:paraId="043CEAB4" w14:textId="6F379524" w:rsidR="00D2628B" w:rsidRDefault="00D2628B" w:rsidP="00D2628B">
      <w:pPr>
        <w:overflowPunct/>
        <w:autoSpaceDE/>
        <w:autoSpaceDN/>
        <w:adjustRightInd/>
        <w:spacing w:after="0"/>
        <w:rPr>
          <w:rFonts w:eastAsia="Times New Roman"/>
          <w:lang w:eastAsia="en-GB"/>
        </w:rPr>
      </w:pPr>
      <w:r w:rsidRPr="00E26AD9">
        <w:rPr>
          <w:rFonts w:eastAsia="Times New Roman"/>
          <w:b/>
          <w:bCs/>
          <w:i/>
          <w:iCs/>
          <w:lang w:eastAsia="en-GB"/>
        </w:rPr>
        <w:t>Observation 2:</w:t>
      </w:r>
      <w:r w:rsidRPr="00DC3794">
        <w:rPr>
          <w:rFonts w:eastAsia="Times New Roman"/>
          <w:lang w:eastAsia="en-GB"/>
        </w:rPr>
        <w:t> </w:t>
      </w:r>
      <w:r w:rsidRPr="00DC3794">
        <w:rPr>
          <w:rFonts w:eastAsia="Times New Roman"/>
          <w:i/>
          <w:iCs/>
          <w:lang w:eastAsia="en-GB"/>
        </w:rPr>
        <w:t>GC-PDCCH is an essential part of unlicensed</w:t>
      </w:r>
      <w:r>
        <w:rPr>
          <w:rFonts w:eastAsia="Times New Roman"/>
          <w:i/>
          <w:iCs/>
          <w:lang w:eastAsia="en-GB"/>
        </w:rPr>
        <w:t xml:space="preserve"> band</w:t>
      </w:r>
      <w:r w:rsidRPr="00DC3794">
        <w:rPr>
          <w:rFonts w:eastAsia="Times New Roman"/>
          <w:i/>
          <w:iCs/>
          <w:lang w:eastAsia="en-GB"/>
        </w:rPr>
        <w:t xml:space="preserve"> system, and there seems to be</w:t>
      </w:r>
      <w:r>
        <w:rPr>
          <w:rFonts w:eastAsia="Times New Roman"/>
          <w:i/>
          <w:iCs/>
          <w:lang w:eastAsia="en-GB"/>
        </w:rPr>
        <w:t xml:space="preserve"> a</w:t>
      </w:r>
      <w:r w:rsidRPr="00DC3794">
        <w:rPr>
          <w:rFonts w:eastAsia="Times New Roman"/>
          <w:i/>
          <w:iCs/>
          <w:lang w:eastAsia="en-GB"/>
        </w:rPr>
        <w:t xml:space="preserve"> need to support</w:t>
      </w:r>
      <w:r>
        <w:rPr>
          <w:rFonts w:eastAsia="Times New Roman"/>
          <w:i/>
          <w:iCs/>
          <w:lang w:eastAsia="en-GB"/>
        </w:rPr>
        <w:t xml:space="preserve"> </w:t>
      </w:r>
      <w:r w:rsidRPr="00DC3794">
        <w:rPr>
          <w:rFonts w:eastAsia="Times New Roman"/>
          <w:i/>
          <w:iCs/>
          <w:lang w:eastAsia="en-GB"/>
        </w:rPr>
        <w:t>beam-dependent information, particularly if some form of directional LBT is chosen as coexistence mechanism.</w:t>
      </w:r>
      <w:r w:rsidRPr="00DC3794">
        <w:rPr>
          <w:rFonts w:eastAsia="Times New Roman"/>
          <w:lang w:eastAsia="en-GB"/>
        </w:rPr>
        <w:t> </w:t>
      </w:r>
    </w:p>
    <w:p w14:paraId="150F3A51" w14:textId="77777777" w:rsidR="00D2628B" w:rsidRDefault="00D2628B" w:rsidP="00D2628B">
      <w:pPr>
        <w:pStyle w:val="paragraph"/>
        <w:spacing w:before="0" w:beforeAutospacing="0" w:after="0" w:afterAutospacing="0"/>
        <w:textAlignment w:val="baseline"/>
        <w:rPr>
          <w:b/>
          <w:bCs/>
          <w:i/>
          <w:iCs/>
          <w:sz w:val="20"/>
          <w:szCs w:val="20"/>
        </w:rPr>
      </w:pPr>
    </w:p>
    <w:p w14:paraId="3371CE08" w14:textId="578A0BEB" w:rsidR="00D2628B" w:rsidRPr="00057A6C" w:rsidRDefault="00D2628B" w:rsidP="00D2628B">
      <w:pPr>
        <w:pStyle w:val="paragraph"/>
        <w:spacing w:before="0" w:beforeAutospacing="0" w:after="0" w:afterAutospacing="0"/>
        <w:textAlignment w:val="baseline"/>
        <w:rPr>
          <w:rStyle w:val="normaltextrun"/>
          <w:i/>
          <w:iCs/>
          <w:sz w:val="20"/>
          <w:szCs w:val="20"/>
          <w:lang w:val="en-US"/>
        </w:rPr>
      </w:pPr>
      <w:r w:rsidRPr="00967183">
        <w:rPr>
          <w:b/>
          <w:bCs/>
          <w:i/>
          <w:iCs/>
          <w:sz w:val="20"/>
          <w:szCs w:val="20"/>
        </w:rPr>
        <w:t>Proposal 1</w:t>
      </w:r>
      <w:r w:rsidRPr="00967183">
        <w:rPr>
          <w:b/>
          <w:bCs/>
          <w:sz w:val="20"/>
          <w:szCs w:val="20"/>
        </w:rPr>
        <w:t>:</w:t>
      </w:r>
      <w:r w:rsidRPr="00967183">
        <w:rPr>
          <w:sz w:val="20"/>
          <w:szCs w:val="20"/>
        </w:rPr>
        <w:t xml:space="preserve"> </w:t>
      </w:r>
      <w:r w:rsidRPr="00057A6C">
        <w:rPr>
          <w:i/>
          <w:iCs/>
          <w:sz w:val="20"/>
          <w:szCs w:val="20"/>
        </w:rPr>
        <w:t>M</w:t>
      </w:r>
      <w:proofErr w:type="spellStart"/>
      <w:r w:rsidRPr="00057A6C">
        <w:rPr>
          <w:rStyle w:val="normaltextrun"/>
          <w:i/>
          <w:iCs/>
          <w:sz w:val="20"/>
          <w:szCs w:val="20"/>
          <w:lang w:val="en-US"/>
        </w:rPr>
        <w:t>ulti</w:t>
      </w:r>
      <w:proofErr w:type="spellEnd"/>
      <w:r w:rsidRPr="00057A6C">
        <w:rPr>
          <w:rStyle w:val="normaltextrun"/>
          <w:i/>
          <w:iCs/>
          <w:sz w:val="20"/>
          <w:szCs w:val="20"/>
          <w:lang w:val="en-US"/>
        </w:rPr>
        <w:t xml:space="preserve">-slot PDCCH monitoring is not the only supported configuration for 480 kHz and 960 kHz SCSs. In addition to X=4 slots for 480 kHz SCS and X=8 for 960 kHz SCS, support the following additional values for X: </w:t>
      </w:r>
    </w:p>
    <w:p w14:paraId="2FF9E0CC" w14:textId="77777777" w:rsidR="00D2628B" w:rsidRPr="00057A6C" w:rsidRDefault="00D2628B" w:rsidP="00D2628B">
      <w:pPr>
        <w:pStyle w:val="paragraph"/>
        <w:numPr>
          <w:ilvl w:val="0"/>
          <w:numId w:val="28"/>
        </w:numPr>
        <w:spacing w:before="0" w:beforeAutospacing="0" w:after="0" w:afterAutospacing="0"/>
        <w:rPr>
          <w:rStyle w:val="normaltextrun"/>
          <w:i/>
          <w:iCs/>
          <w:sz w:val="20"/>
          <w:szCs w:val="20"/>
          <w:lang w:val="en-US"/>
        </w:rPr>
      </w:pPr>
      <w:r w:rsidRPr="00057A6C">
        <w:rPr>
          <w:rStyle w:val="normaltextrun"/>
          <w:i/>
          <w:iCs/>
          <w:sz w:val="20"/>
          <w:szCs w:val="20"/>
          <w:lang w:val="en-US"/>
        </w:rPr>
        <w:t>X</w:t>
      </w:r>
      <w:proofErr w:type="gramStart"/>
      <w:r w:rsidRPr="00057A6C">
        <w:rPr>
          <w:rStyle w:val="normaltextrun"/>
          <w:i/>
          <w:iCs/>
          <w:sz w:val="20"/>
          <w:szCs w:val="20"/>
          <w:lang w:val="en-US"/>
        </w:rPr>
        <w:t>=[</w:t>
      </w:r>
      <w:proofErr w:type="gramEnd"/>
      <w:r w:rsidRPr="00057A6C">
        <w:rPr>
          <w:rStyle w:val="normaltextrun"/>
          <w:i/>
          <w:iCs/>
          <w:sz w:val="20"/>
          <w:szCs w:val="20"/>
          <w:lang w:val="en-US"/>
        </w:rPr>
        <w:t xml:space="preserve">1, 2] for 480 kHz SCS </w:t>
      </w:r>
    </w:p>
    <w:p w14:paraId="2031CE6C" w14:textId="77777777" w:rsidR="00D2628B" w:rsidRPr="00057A6C" w:rsidRDefault="00D2628B" w:rsidP="00D2628B">
      <w:pPr>
        <w:pStyle w:val="paragraph"/>
        <w:numPr>
          <w:ilvl w:val="0"/>
          <w:numId w:val="28"/>
        </w:numPr>
        <w:spacing w:before="0" w:beforeAutospacing="0" w:after="0" w:afterAutospacing="0"/>
        <w:rPr>
          <w:rStyle w:val="normaltextrun"/>
          <w:i/>
          <w:iCs/>
          <w:sz w:val="20"/>
          <w:szCs w:val="20"/>
          <w:lang w:val="en-US"/>
        </w:rPr>
      </w:pPr>
      <w:r w:rsidRPr="00057A6C">
        <w:rPr>
          <w:rStyle w:val="normaltextrun"/>
          <w:i/>
          <w:iCs/>
          <w:sz w:val="20"/>
          <w:szCs w:val="20"/>
          <w:lang w:val="en-US"/>
        </w:rPr>
        <w:t>X</w:t>
      </w:r>
      <w:proofErr w:type="gramStart"/>
      <w:r w:rsidRPr="00057A6C">
        <w:rPr>
          <w:rStyle w:val="normaltextrun"/>
          <w:i/>
          <w:iCs/>
          <w:sz w:val="20"/>
          <w:szCs w:val="20"/>
          <w:lang w:val="en-US"/>
        </w:rPr>
        <w:t>=[</w:t>
      </w:r>
      <w:proofErr w:type="gramEnd"/>
      <w:r w:rsidRPr="00057A6C">
        <w:rPr>
          <w:rStyle w:val="normaltextrun"/>
          <w:i/>
          <w:iCs/>
          <w:sz w:val="20"/>
          <w:szCs w:val="20"/>
          <w:lang w:val="en-US"/>
        </w:rPr>
        <w:t xml:space="preserve">1, 2, 4] for 960 kHz SCS </w:t>
      </w:r>
    </w:p>
    <w:p w14:paraId="31C8D6AF" w14:textId="60232B36" w:rsidR="00D2628B" w:rsidRDefault="00D2628B" w:rsidP="00D2628B">
      <w:pPr>
        <w:pStyle w:val="paragraph"/>
        <w:numPr>
          <w:ilvl w:val="0"/>
          <w:numId w:val="28"/>
        </w:numPr>
        <w:spacing w:before="0" w:beforeAutospacing="0" w:after="0" w:afterAutospacing="0"/>
        <w:rPr>
          <w:rStyle w:val="normaltextrun"/>
          <w:i/>
          <w:iCs/>
          <w:sz w:val="20"/>
          <w:szCs w:val="20"/>
          <w:lang w:val="en-US"/>
        </w:rPr>
      </w:pPr>
      <w:r w:rsidRPr="00057A6C">
        <w:rPr>
          <w:rStyle w:val="normaltextrun"/>
          <w:i/>
          <w:iCs/>
          <w:sz w:val="20"/>
          <w:szCs w:val="20"/>
          <w:lang w:val="en-US"/>
        </w:rPr>
        <w:t>UE capability for supporting the additional values for X is FFS</w:t>
      </w:r>
    </w:p>
    <w:p w14:paraId="403DA1C4" w14:textId="77777777" w:rsidR="00D2628B" w:rsidRPr="00AF6775" w:rsidRDefault="00D2628B" w:rsidP="00AF6775">
      <w:pPr>
        <w:pStyle w:val="paragraph"/>
        <w:spacing w:before="0" w:beforeAutospacing="0" w:after="0" w:afterAutospacing="0"/>
        <w:ind w:left="720"/>
        <w:rPr>
          <w:rStyle w:val="normaltextrun"/>
          <w:i/>
          <w:iCs/>
          <w:sz w:val="12"/>
          <w:szCs w:val="12"/>
          <w:lang w:val="en-US"/>
        </w:rPr>
      </w:pPr>
    </w:p>
    <w:p w14:paraId="5EF1BE03" w14:textId="6912BA4A" w:rsidR="00D2628B" w:rsidRPr="00405523" w:rsidRDefault="00D2628B" w:rsidP="00D2628B">
      <w:pPr>
        <w:snapToGrid w:val="0"/>
        <w:spacing w:line="256" w:lineRule="auto"/>
      </w:pPr>
      <w:r w:rsidRPr="00F00263">
        <w:rPr>
          <w:b/>
          <w:bCs/>
          <w:i/>
          <w:iCs/>
        </w:rPr>
        <w:t xml:space="preserve">Proposal </w:t>
      </w:r>
      <w:r>
        <w:rPr>
          <w:b/>
          <w:bCs/>
          <w:i/>
          <w:iCs/>
        </w:rPr>
        <w:t>2</w:t>
      </w:r>
      <w:r w:rsidRPr="00F00263">
        <w:rPr>
          <w:b/>
          <w:bCs/>
        </w:rPr>
        <w:t>:</w:t>
      </w:r>
      <w:r>
        <w:t xml:space="preserve"> </w:t>
      </w:r>
      <w:r>
        <w:rPr>
          <w:i/>
          <w:iCs/>
        </w:rPr>
        <w:t xml:space="preserve">Select Alt </w:t>
      </w:r>
      <w:r w:rsidRPr="00681036">
        <w:rPr>
          <w:i/>
          <w:iCs/>
        </w:rPr>
        <w:t>1 as the baseline to define the new</w:t>
      </w:r>
      <w:r>
        <w:rPr>
          <w:i/>
          <w:iCs/>
        </w:rPr>
        <w:t xml:space="preserve"> multi-slot PDCCH </w:t>
      </w:r>
      <w:proofErr w:type="spellStart"/>
      <w:r>
        <w:rPr>
          <w:i/>
          <w:iCs/>
        </w:rPr>
        <w:t>monitroing</w:t>
      </w:r>
      <w:proofErr w:type="spellEnd"/>
      <w:r w:rsidRPr="00681036">
        <w:rPr>
          <w:i/>
          <w:iCs/>
        </w:rPr>
        <w:t xml:space="preserve"> capability</w:t>
      </w:r>
    </w:p>
    <w:p w14:paraId="0B590679" w14:textId="698E7868" w:rsidR="00D2628B" w:rsidRDefault="00D2628B" w:rsidP="00D2628B">
      <w:pPr>
        <w:snapToGrid w:val="0"/>
        <w:spacing w:line="256" w:lineRule="auto"/>
        <w:rPr>
          <w:i/>
          <w:iCs/>
        </w:rPr>
      </w:pPr>
      <w:r w:rsidRPr="00F00263">
        <w:rPr>
          <w:b/>
          <w:bCs/>
          <w:i/>
          <w:iCs/>
        </w:rPr>
        <w:t xml:space="preserve">Proposal </w:t>
      </w:r>
      <w:r>
        <w:rPr>
          <w:b/>
          <w:bCs/>
          <w:i/>
          <w:iCs/>
        </w:rPr>
        <w:t>3</w:t>
      </w:r>
      <w:r w:rsidRPr="00F00263">
        <w:rPr>
          <w:b/>
          <w:bCs/>
        </w:rPr>
        <w:t>:</w:t>
      </w:r>
      <w:r>
        <w:t xml:space="preserve"> </w:t>
      </w:r>
      <w:r>
        <w:rPr>
          <w:i/>
          <w:iCs/>
        </w:rPr>
        <w:t>Slot group (X) starts from the first symbol of a predefined slot, subframe and frame.</w:t>
      </w:r>
    </w:p>
    <w:p w14:paraId="10BDB821" w14:textId="5739DF68" w:rsidR="00D2628B" w:rsidRDefault="00D2628B" w:rsidP="00D2628B">
      <w:pPr>
        <w:snapToGrid w:val="0"/>
        <w:spacing w:after="0" w:line="257" w:lineRule="auto"/>
        <w:rPr>
          <w:i/>
          <w:iCs/>
        </w:rPr>
      </w:pPr>
      <w:r w:rsidRPr="00F00263">
        <w:rPr>
          <w:b/>
          <w:bCs/>
          <w:i/>
          <w:iCs/>
        </w:rPr>
        <w:t xml:space="preserve">Proposal </w:t>
      </w:r>
      <w:r w:rsidR="00B83830">
        <w:rPr>
          <w:b/>
          <w:bCs/>
          <w:i/>
          <w:iCs/>
        </w:rPr>
        <w:t>4</w:t>
      </w:r>
      <w:r>
        <w:rPr>
          <w:b/>
          <w:bCs/>
          <w:i/>
          <w:iCs/>
        </w:rPr>
        <w:t>:</w:t>
      </w:r>
      <w:r>
        <w:t xml:space="preserve"> </w:t>
      </w:r>
      <w:r>
        <w:rPr>
          <w:i/>
          <w:iCs/>
        </w:rPr>
        <w:t>Consider one or more of the following solutions for supporting CSS on top of Alt1:</w:t>
      </w:r>
    </w:p>
    <w:p w14:paraId="594D7D04" w14:textId="77777777" w:rsidR="00D2628B" w:rsidRDefault="00D2628B" w:rsidP="00D2628B">
      <w:pPr>
        <w:pStyle w:val="ListParagraph"/>
        <w:numPr>
          <w:ilvl w:val="0"/>
          <w:numId w:val="34"/>
        </w:numPr>
        <w:rPr>
          <w:i/>
          <w:iCs/>
          <w:sz w:val="20"/>
          <w:szCs w:val="20"/>
          <w:lang w:val="en-GB"/>
        </w:rPr>
      </w:pPr>
      <w:r w:rsidRPr="00E52E47">
        <w:rPr>
          <w:i/>
          <w:iCs/>
          <w:sz w:val="20"/>
          <w:szCs w:val="20"/>
          <w:lang w:val="en-GB"/>
        </w:rPr>
        <w:t xml:space="preserve">Allow </w:t>
      </w:r>
      <w:r>
        <w:rPr>
          <w:i/>
          <w:iCs/>
          <w:sz w:val="20"/>
          <w:szCs w:val="20"/>
          <w:lang w:val="en-GB"/>
        </w:rPr>
        <w:t>floating,</w:t>
      </w:r>
      <w:r w:rsidRPr="00E52E47">
        <w:rPr>
          <w:i/>
          <w:iCs/>
          <w:sz w:val="20"/>
          <w:szCs w:val="20"/>
          <w:lang w:val="en-GB"/>
        </w:rPr>
        <w:t xml:space="preserve"> UE specific location for Y slots</w:t>
      </w:r>
      <w:r>
        <w:rPr>
          <w:i/>
          <w:iCs/>
          <w:sz w:val="20"/>
          <w:szCs w:val="20"/>
          <w:lang w:val="en-GB"/>
        </w:rPr>
        <w:t xml:space="preserve"> (within X slots)</w:t>
      </w:r>
      <w:r w:rsidRPr="00E52E47">
        <w:rPr>
          <w:i/>
          <w:iCs/>
          <w:sz w:val="20"/>
          <w:szCs w:val="20"/>
          <w:lang w:val="en-GB"/>
        </w:rPr>
        <w:t xml:space="preserve">. </w:t>
      </w:r>
    </w:p>
    <w:p w14:paraId="0CC1DC2F" w14:textId="77777777" w:rsidR="00D2628B" w:rsidRPr="001C7B80" w:rsidRDefault="00D2628B" w:rsidP="00D2628B">
      <w:pPr>
        <w:pStyle w:val="ListParagraph"/>
        <w:numPr>
          <w:ilvl w:val="0"/>
          <w:numId w:val="34"/>
        </w:numPr>
        <w:rPr>
          <w:i/>
          <w:iCs/>
          <w:sz w:val="20"/>
          <w:szCs w:val="20"/>
          <w:lang w:val="en-GB"/>
        </w:rPr>
      </w:pPr>
      <w:r w:rsidRPr="001C7B80">
        <w:rPr>
          <w:i/>
          <w:iCs/>
          <w:sz w:val="20"/>
          <w:szCs w:val="20"/>
          <w:lang w:val="en-GB"/>
        </w:rPr>
        <w:t>Support search space- specific configuration for (</w:t>
      </w:r>
      <w:proofErr w:type="gramStart"/>
      <w:r w:rsidRPr="001C7B80">
        <w:rPr>
          <w:i/>
          <w:iCs/>
          <w:sz w:val="20"/>
          <w:szCs w:val="20"/>
          <w:lang w:val="en-GB"/>
        </w:rPr>
        <w:t>X,Y</w:t>
      </w:r>
      <w:proofErr w:type="gramEnd"/>
      <w:r w:rsidRPr="001C7B80">
        <w:rPr>
          <w:i/>
          <w:iCs/>
          <w:sz w:val="20"/>
          <w:szCs w:val="20"/>
          <w:lang w:val="en-GB"/>
        </w:rPr>
        <w:t>)</w:t>
      </w:r>
      <w:r>
        <w:rPr>
          <w:i/>
          <w:iCs/>
          <w:sz w:val="20"/>
          <w:szCs w:val="20"/>
          <w:lang w:val="en-GB"/>
        </w:rPr>
        <w:t xml:space="preserve"> or for (Y)</w:t>
      </w:r>
      <w:r w:rsidRPr="001C7B80">
        <w:rPr>
          <w:i/>
          <w:iCs/>
          <w:sz w:val="20"/>
          <w:szCs w:val="20"/>
          <w:lang w:val="en-GB"/>
        </w:rPr>
        <w:t xml:space="preserve"> </w:t>
      </w:r>
    </w:p>
    <w:p w14:paraId="0428AB14" w14:textId="5AF523E1" w:rsidR="00D2628B" w:rsidRDefault="00D2628B" w:rsidP="00D2628B">
      <w:pPr>
        <w:pStyle w:val="ListParagraph"/>
        <w:numPr>
          <w:ilvl w:val="0"/>
          <w:numId w:val="34"/>
        </w:numPr>
        <w:rPr>
          <w:i/>
          <w:iCs/>
          <w:sz w:val="20"/>
          <w:szCs w:val="20"/>
          <w:lang w:val="en-GB"/>
        </w:rPr>
      </w:pPr>
      <w:r w:rsidRPr="001C7B80">
        <w:rPr>
          <w:i/>
          <w:iCs/>
          <w:sz w:val="20"/>
          <w:szCs w:val="20"/>
          <w:lang w:val="en-GB"/>
        </w:rPr>
        <w:t>BD/CCE limits are defined only for USS.</w:t>
      </w:r>
    </w:p>
    <w:p w14:paraId="096E43A3" w14:textId="77777777" w:rsidR="00D2628B" w:rsidRPr="00AF6775" w:rsidRDefault="00D2628B" w:rsidP="00AF6775">
      <w:pPr>
        <w:pStyle w:val="ListParagraph"/>
        <w:rPr>
          <w:i/>
          <w:iCs/>
          <w:sz w:val="14"/>
          <w:szCs w:val="14"/>
          <w:lang w:val="en-GB"/>
        </w:rPr>
      </w:pPr>
    </w:p>
    <w:p w14:paraId="50CE7900" w14:textId="4556604D" w:rsidR="00B83830" w:rsidRDefault="00D2628B" w:rsidP="00B83830">
      <w:pPr>
        <w:snapToGrid w:val="0"/>
        <w:spacing w:line="256" w:lineRule="auto"/>
        <w:rPr>
          <w:i/>
          <w:iCs/>
        </w:rPr>
      </w:pPr>
      <w:r w:rsidRPr="00F00263">
        <w:rPr>
          <w:b/>
          <w:bCs/>
          <w:i/>
          <w:iCs/>
        </w:rPr>
        <w:t xml:space="preserve">Proposal </w:t>
      </w:r>
      <w:r w:rsidR="00B83830">
        <w:rPr>
          <w:b/>
          <w:bCs/>
          <w:i/>
          <w:iCs/>
        </w:rPr>
        <w:t>5</w:t>
      </w:r>
      <w:r w:rsidRPr="00F00263">
        <w:rPr>
          <w:b/>
          <w:bCs/>
        </w:rPr>
        <w:t>:</w:t>
      </w:r>
      <w:r>
        <w:t xml:space="preserve"> </w:t>
      </w:r>
      <w:r>
        <w:rPr>
          <w:i/>
          <w:iCs/>
        </w:rPr>
        <w:t>Multi-slot monitoring for 120 kHz is not supported.</w:t>
      </w:r>
    </w:p>
    <w:p w14:paraId="2DD8570E" w14:textId="69D5586D" w:rsidR="00D2628B" w:rsidRPr="00AF6775" w:rsidRDefault="00D2628B" w:rsidP="00AF6775">
      <w:pPr>
        <w:snapToGrid w:val="0"/>
        <w:spacing w:line="256" w:lineRule="auto"/>
        <w:rPr>
          <w:rStyle w:val="normaltextrun"/>
        </w:rPr>
      </w:pPr>
      <w:r w:rsidRPr="00FF7A75">
        <w:rPr>
          <w:rStyle w:val="normaltextrun"/>
          <w:b/>
          <w:bCs/>
          <w:i/>
          <w:iCs/>
          <w:lang w:val="en-US"/>
        </w:rPr>
        <w:t>Proposal </w:t>
      </w:r>
      <w:r w:rsidR="00B83830">
        <w:rPr>
          <w:rStyle w:val="normaltextrun"/>
          <w:b/>
          <w:bCs/>
          <w:i/>
          <w:iCs/>
          <w:lang w:val="en-US"/>
        </w:rPr>
        <w:t>6</w:t>
      </w:r>
      <w:r w:rsidRPr="00FF7A75">
        <w:rPr>
          <w:rStyle w:val="normaltextrun"/>
          <w:i/>
          <w:iCs/>
          <w:lang w:val="en-US"/>
        </w:rPr>
        <w:t>: </w:t>
      </w:r>
      <w:r>
        <w:rPr>
          <w:rStyle w:val="normaltextrun"/>
          <w:i/>
          <w:iCs/>
          <w:lang w:val="en-US"/>
        </w:rPr>
        <w:t xml:space="preserve">For the cases with </w:t>
      </w:r>
      <w:r w:rsidRPr="00996351">
        <w:rPr>
          <w:rStyle w:val="normaltextrun"/>
          <w:i/>
          <w:iCs/>
          <w:lang w:val="en-US"/>
        </w:rPr>
        <w:t>X=4 slots for 480 kHz SCS and X=8 for 960 kHz SCS</w:t>
      </w:r>
    </w:p>
    <w:p w14:paraId="5F909079" w14:textId="77777777" w:rsidR="00D2628B" w:rsidRPr="00EA152A" w:rsidRDefault="00D2628B" w:rsidP="00D2628B">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20 PDCCH candidates per 120 kHz</w:t>
      </w:r>
      <w:r>
        <w:rPr>
          <w:rStyle w:val="normaltextrun"/>
          <w:i/>
          <w:iCs/>
          <w:sz w:val="20"/>
          <w:szCs w:val="20"/>
          <w:lang w:val="en-US"/>
        </w:rPr>
        <w:t xml:space="preserve"> SCS</w:t>
      </w:r>
      <w:r w:rsidRPr="00EA152A">
        <w:rPr>
          <w:rStyle w:val="normaltextrun"/>
          <w:i/>
          <w:iCs/>
          <w:sz w:val="20"/>
          <w:szCs w:val="20"/>
          <w:lang w:val="en-US"/>
        </w:rPr>
        <w:t xml:space="preserve"> slot duration</w:t>
      </w:r>
    </w:p>
    <w:p w14:paraId="48034A5F" w14:textId="77777777" w:rsidR="00D2628B" w:rsidRDefault="00D2628B" w:rsidP="00AF6775">
      <w:pPr>
        <w:pStyle w:val="paragraph"/>
        <w:numPr>
          <w:ilvl w:val="0"/>
          <w:numId w:val="14"/>
        </w:numPr>
        <w:spacing w:after="120" w:afterAutospacing="0"/>
        <w:ind w:left="998" w:hanging="357"/>
        <w:rPr>
          <w:rStyle w:val="normaltextrun"/>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32 non-overlapped CCEs per 120 kHz </w:t>
      </w:r>
      <w:r>
        <w:rPr>
          <w:rStyle w:val="normaltextrun"/>
          <w:i/>
          <w:iCs/>
          <w:sz w:val="20"/>
          <w:szCs w:val="20"/>
          <w:lang w:val="en-US"/>
        </w:rPr>
        <w:t xml:space="preserve">SCS </w:t>
      </w:r>
      <w:r w:rsidRPr="00EA152A">
        <w:rPr>
          <w:rStyle w:val="normaltextrun"/>
          <w:i/>
          <w:iCs/>
          <w:sz w:val="20"/>
          <w:szCs w:val="20"/>
          <w:lang w:val="en-US"/>
        </w:rPr>
        <w:t>slot duration.</w:t>
      </w:r>
    </w:p>
    <w:p w14:paraId="4149053D" w14:textId="114D6A43" w:rsidR="00D2628B" w:rsidRDefault="00D2628B" w:rsidP="00D2628B">
      <w:pPr>
        <w:pStyle w:val="paragraph"/>
        <w:spacing w:before="0" w:beforeAutospacing="0" w:after="0" w:afterAutospacing="0"/>
        <w:textAlignment w:val="baseline"/>
        <w:rPr>
          <w:rStyle w:val="normaltextrun"/>
          <w:i/>
          <w:iCs/>
          <w:sz w:val="20"/>
          <w:szCs w:val="20"/>
          <w:lang w:val="en-US"/>
        </w:rPr>
      </w:pPr>
      <w:r w:rsidRPr="00FF7A75">
        <w:rPr>
          <w:rStyle w:val="normaltextrun"/>
          <w:b/>
          <w:bCs/>
          <w:i/>
          <w:iCs/>
          <w:sz w:val="20"/>
          <w:szCs w:val="20"/>
          <w:lang w:val="en-US"/>
        </w:rPr>
        <w:lastRenderedPageBreak/>
        <w:t>Proposal </w:t>
      </w:r>
      <w:r w:rsidR="00B83830">
        <w:rPr>
          <w:rStyle w:val="normaltextrun"/>
          <w:b/>
          <w:bCs/>
          <w:i/>
          <w:iCs/>
          <w:sz w:val="20"/>
          <w:szCs w:val="20"/>
          <w:lang w:val="en-US"/>
        </w:rPr>
        <w:t>7</w:t>
      </w:r>
      <w:r w:rsidRPr="00FF7A75">
        <w:rPr>
          <w:rStyle w:val="normaltextrun"/>
          <w:i/>
          <w:iCs/>
          <w:sz w:val="20"/>
          <w:szCs w:val="20"/>
          <w:lang w:val="en-US"/>
        </w:rPr>
        <w:t>: </w:t>
      </w:r>
      <w:r w:rsidRPr="00996351">
        <w:rPr>
          <w:rStyle w:val="normaltextrun"/>
          <w:i/>
          <w:iCs/>
          <w:sz w:val="20"/>
          <w:szCs w:val="20"/>
          <w:lang w:val="en-US"/>
        </w:rPr>
        <w:t xml:space="preserve">For smaller values of X, </w:t>
      </w:r>
      <w:r>
        <w:rPr>
          <w:rStyle w:val="normaltextrun"/>
          <w:i/>
          <w:iCs/>
          <w:sz w:val="20"/>
          <w:szCs w:val="20"/>
          <w:lang w:val="en-US"/>
        </w:rPr>
        <w:t>select values defined in Table 1 as the baseline</w:t>
      </w:r>
    </w:p>
    <w:p w14:paraId="295AD020" w14:textId="77777777" w:rsidR="00D2628B" w:rsidRPr="00EA152A" w:rsidRDefault="00D2628B" w:rsidP="00D2628B">
      <w:pPr>
        <w:pStyle w:val="paragraph"/>
        <w:numPr>
          <w:ilvl w:val="0"/>
          <w:numId w:val="14"/>
        </w:numPr>
        <w:spacing w:before="0" w:beforeAutospacing="0" w:after="0" w:afterAutospacing="0"/>
        <w:ind w:left="998" w:hanging="357"/>
        <w:rPr>
          <w:rStyle w:val="normaltextrun"/>
          <w:i/>
          <w:iCs/>
          <w:sz w:val="20"/>
          <w:szCs w:val="20"/>
          <w:lang w:val="en-US"/>
        </w:rPr>
      </w:pPr>
      <w:r>
        <w:rPr>
          <w:rStyle w:val="normaltextrun"/>
          <w:i/>
          <w:iCs/>
          <w:sz w:val="20"/>
          <w:szCs w:val="20"/>
          <w:lang w:val="en-US"/>
        </w:rPr>
        <w:t xml:space="preserve">support at least </w:t>
      </w:r>
      <w:r w:rsidRPr="00EA152A">
        <w:rPr>
          <w:rStyle w:val="normaltextrun"/>
          <w:i/>
          <w:iCs/>
          <w:sz w:val="20"/>
          <w:szCs w:val="20"/>
          <w:lang w:val="en-US"/>
        </w:rPr>
        <w:t>20 PDCCH candidates per 120 kHz</w:t>
      </w:r>
      <w:r>
        <w:rPr>
          <w:rStyle w:val="normaltextrun"/>
          <w:i/>
          <w:iCs/>
          <w:sz w:val="20"/>
          <w:szCs w:val="20"/>
          <w:lang w:val="en-US"/>
        </w:rPr>
        <w:t xml:space="preserve"> SCS</w:t>
      </w:r>
      <w:r w:rsidRPr="00EA152A">
        <w:rPr>
          <w:rStyle w:val="normaltextrun"/>
          <w:i/>
          <w:iCs/>
          <w:sz w:val="20"/>
          <w:szCs w:val="20"/>
          <w:lang w:val="en-US"/>
        </w:rPr>
        <w:t xml:space="preserve"> slot duration</w:t>
      </w:r>
    </w:p>
    <w:p w14:paraId="771B0998" w14:textId="77DD53EE" w:rsidR="00B83830" w:rsidRPr="00AF6775" w:rsidRDefault="00D2628B" w:rsidP="00AF6775">
      <w:pPr>
        <w:pStyle w:val="paragraph"/>
        <w:numPr>
          <w:ilvl w:val="0"/>
          <w:numId w:val="14"/>
        </w:numPr>
        <w:spacing w:after="120" w:afterAutospacing="0"/>
        <w:ind w:left="998" w:hanging="357"/>
        <w:rPr>
          <w:i/>
          <w:iCs/>
          <w:sz w:val="20"/>
          <w:szCs w:val="20"/>
          <w:lang w:val="en-US"/>
        </w:rPr>
      </w:pPr>
      <w:r>
        <w:rPr>
          <w:rStyle w:val="normaltextrun"/>
          <w:i/>
          <w:iCs/>
          <w:sz w:val="20"/>
          <w:szCs w:val="20"/>
          <w:lang w:val="en-US"/>
        </w:rPr>
        <w:t xml:space="preserve">support </w:t>
      </w:r>
      <w:r w:rsidRPr="00EA152A">
        <w:rPr>
          <w:rStyle w:val="normaltextrun"/>
          <w:i/>
          <w:iCs/>
          <w:sz w:val="20"/>
          <w:szCs w:val="20"/>
          <w:lang w:val="en-US"/>
        </w:rPr>
        <w:t xml:space="preserve">32 non-overlapped CCEs per 120 kHz </w:t>
      </w:r>
      <w:r>
        <w:rPr>
          <w:rStyle w:val="normaltextrun"/>
          <w:i/>
          <w:iCs/>
          <w:sz w:val="20"/>
          <w:szCs w:val="20"/>
          <w:lang w:val="en-US"/>
        </w:rPr>
        <w:t xml:space="preserve">SCS </w:t>
      </w:r>
      <w:r w:rsidRPr="00EA152A">
        <w:rPr>
          <w:rStyle w:val="normaltextrun"/>
          <w:i/>
          <w:iCs/>
          <w:sz w:val="20"/>
          <w:szCs w:val="20"/>
          <w:lang w:val="en-US"/>
        </w:rPr>
        <w:t>slot duration.</w:t>
      </w:r>
      <w:r>
        <w:rPr>
          <w:rStyle w:val="normaltextrun"/>
          <w:i/>
          <w:iCs/>
          <w:sz w:val="20"/>
          <w:szCs w:val="20"/>
          <w:lang w:val="en-US"/>
        </w:rPr>
        <w:t xml:space="preserve"> </w:t>
      </w:r>
    </w:p>
    <w:p w14:paraId="7A85ABA3" w14:textId="2E0A4A35" w:rsidR="00E26AD9" w:rsidRDefault="00D2628B" w:rsidP="00AF6775">
      <w:pPr>
        <w:pStyle w:val="paragraph"/>
      </w:pPr>
      <w:r w:rsidRPr="00AF6775">
        <w:rPr>
          <w:b/>
          <w:bCs/>
          <w:i/>
          <w:iCs/>
          <w:sz w:val="20"/>
          <w:szCs w:val="20"/>
        </w:rPr>
        <w:t>Proposal </w:t>
      </w:r>
      <w:r w:rsidR="00B83830">
        <w:rPr>
          <w:b/>
          <w:bCs/>
          <w:i/>
          <w:iCs/>
          <w:sz w:val="20"/>
          <w:szCs w:val="20"/>
        </w:rPr>
        <w:t>8</w:t>
      </w:r>
      <w:r w:rsidRPr="00AF6775">
        <w:rPr>
          <w:b/>
          <w:bCs/>
          <w:i/>
          <w:iCs/>
          <w:sz w:val="20"/>
          <w:szCs w:val="20"/>
        </w:rPr>
        <w:t>: </w:t>
      </w:r>
      <w:r w:rsidRPr="00AF6775">
        <w:rPr>
          <w:i/>
          <w:iCs/>
          <w:sz w:val="20"/>
          <w:szCs w:val="20"/>
        </w:rPr>
        <w:t>Changes to DCI format 2_0 may be beneficial for at least unlicensed 60GHz NR operation</w:t>
      </w:r>
      <w:r w:rsidRPr="00AF6775">
        <w:rPr>
          <w:rFonts w:ascii="Calibri" w:hAnsi="Calibri" w:cs="Segoe UI"/>
          <w:i/>
          <w:iCs/>
          <w:sz w:val="18"/>
          <w:szCs w:val="18"/>
        </w:rPr>
        <w:t>. </w:t>
      </w:r>
    </w:p>
    <w:p w14:paraId="53CD9119" w14:textId="5206E1F5" w:rsidR="00885580" w:rsidRDefault="00885580" w:rsidP="00885580">
      <w:pPr>
        <w:pStyle w:val="Heading1"/>
        <w:numPr>
          <w:ilvl w:val="0"/>
          <w:numId w:val="0"/>
        </w:numPr>
      </w:pPr>
      <w:r>
        <w:t>References</w:t>
      </w:r>
    </w:p>
    <w:p w14:paraId="35F0729E" w14:textId="1B839B68" w:rsidR="00D4257C" w:rsidRDefault="00EE7669" w:rsidP="00C93673">
      <w:pPr>
        <w:pStyle w:val="paragraph"/>
        <w:numPr>
          <w:ilvl w:val="0"/>
          <w:numId w:val="4"/>
        </w:numPr>
        <w:spacing w:before="0" w:beforeAutospacing="0" w:after="0" w:afterAutospacing="0"/>
        <w:textAlignment w:val="baseline"/>
        <w:rPr>
          <w:sz w:val="20"/>
          <w:szCs w:val="20"/>
        </w:rPr>
      </w:pPr>
      <w:bookmarkStart w:id="1" w:name="_Ref60037183"/>
      <w:r w:rsidRPr="00EE7669">
        <w:rPr>
          <w:rStyle w:val="normaltextrun"/>
          <w:sz w:val="20"/>
          <w:szCs w:val="20"/>
          <w:lang w:val="en-US"/>
        </w:rPr>
        <w:t>RP-211584</w:t>
      </w:r>
      <w:r w:rsidR="00D4257C">
        <w:rPr>
          <w:rStyle w:val="normaltextrun"/>
          <w:sz w:val="20"/>
          <w:szCs w:val="20"/>
          <w:lang w:val="en-US"/>
        </w:rPr>
        <w:t>, “</w:t>
      </w:r>
      <w:r w:rsidR="00D4257C">
        <w:rPr>
          <w:rStyle w:val="normaltextrun"/>
          <w:i/>
          <w:iCs/>
          <w:sz w:val="20"/>
          <w:szCs w:val="20"/>
          <w:lang w:val="en-US"/>
        </w:rPr>
        <w:t xml:space="preserve">Revised WID: </w:t>
      </w:r>
      <w:r w:rsidRPr="00EE7669">
        <w:rPr>
          <w:rStyle w:val="normaltextrun"/>
          <w:i/>
          <w:iCs/>
          <w:sz w:val="20"/>
          <w:szCs w:val="20"/>
          <w:lang w:val="en-US"/>
        </w:rPr>
        <w:t>Extending current NR operation to 71 GHz</w:t>
      </w:r>
      <w:r w:rsidR="00D4257C">
        <w:rPr>
          <w:rStyle w:val="normaltextrun"/>
          <w:sz w:val="20"/>
          <w:szCs w:val="20"/>
          <w:lang w:val="en-US"/>
        </w:rPr>
        <w:t xml:space="preserve">”, </w:t>
      </w:r>
      <w:r>
        <w:rPr>
          <w:rStyle w:val="normaltextrun"/>
          <w:sz w:val="20"/>
          <w:szCs w:val="20"/>
          <w:lang w:val="en-US"/>
        </w:rPr>
        <w:t>Qualcomm, Intel</w:t>
      </w:r>
    </w:p>
    <w:p w14:paraId="3F5555AB" w14:textId="77777777" w:rsidR="00407FAC" w:rsidRDefault="00D4257C" w:rsidP="00407FAC">
      <w:pPr>
        <w:pStyle w:val="ListParagraph"/>
        <w:numPr>
          <w:ilvl w:val="0"/>
          <w:numId w:val="4"/>
        </w:numPr>
        <w:rPr>
          <w:rFonts w:eastAsia="Times New Roman"/>
          <w:color w:val="000000"/>
          <w:sz w:val="20"/>
          <w:szCs w:val="20"/>
          <w:lang w:val="en-GB"/>
        </w:rPr>
      </w:pPr>
      <w:r w:rsidRPr="00D4257C">
        <w:rPr>
          <w:rFonts w:eastAsia="Times New Roman"/>
          <w:color w:val="000000"/>
          <w:sz w:val="20"/>
          <w:szCs w:val="20"/>
          <w:lang w:val="en-GB"/>
        </w:rPr>
        <w:t>TR 38.808, “</w:t>
      </w:r>
      <w:r w:rsidRPr="00D4257C">
        <w:rPr>
          <w:rFonts w:eastAsia="Times New Roman"/>
          <w:i/>
          <w:iCs/>
          <w:color w:val="000000"/>
          <w:sz w:val="20"/>
          <w:szCs w:val="20"/>
          <w:lang w:val="en-GB"/>
        </w:rPr>
        <w:t>Study on supporting NR from 52.6GHz to 71 GHz</w:t>
      </w:r>
      <w:r w:rsidRPr="00D4257C">
        <w:rPr>
          <w:rFonts w:eastAsia="Times New Roman"/>
          <w:color w:val="000000"/>
          <w:sz w:val="20"/>
          <w:szCs w:val="20"/>
          <w:lang w:val="en-GB"/>
        </w:rPr>
        <w:t xml:space="preserve">", 3GPP </w:t>
      </w:r>
      <w:bookmarkEnd w:id="1"/>
    </w:p>
    <w:p w14:paraId="48CBFBDF" w14:textId="7B3A119D" w:rsidR="000C5B5B" w:rsidRPr="00AF6775" w:rsidRDefault="45BB6D97" w:rsidP="00407FAC">
      <w:pPr>
        <w:pStyle w:val="ListParagraph"/>
        <w:numPr>
          <w:ilvl w:val="0"/>
          <w:numId w:val="4"/>
        </w:numPr>
        <w:rPr>
          <w:rFonts w:eastAsia="Times New Roman"/>
          <w:color w:val="000000"/>
          <w:sz w:val="16"/>
          <w:szCs w:val="16"/>
          <w:lang w:val="en-GB"/>
        </w:rPr>
      </w:pPr>
      <w:r w:rsidRPr="00AF6775">
        <w:rPr>
          <w:rFonts w:eastAsia="Times New Roman"/>
          <w:color w:val="000000" w:themeColor="text1"/>
          <w:sz w:val="20"/>
          <w:szCs w:val="20"/>
          <w:lang w:val="en-GB"/>
        </w:rPr>
        <w:t>R1-</w:t>
      </w:r>
      <w:r w:rsidR="2E53A8CC" w:rsidRPr="00AF6775">
        <w:rPr>
          <w:rFonts w:eastAsia="Times New Roman"/>
          <w:color w:val="000000" w:themeColor="text1"/>
          <w:sz w:val="20"/>
          <w:szCs w:val="20"/>
          <w:lang w:val="en-GB"/>
        </w:rPr>
        <w:t>21</w:t>
      </w:r>
      <w:r w:rsidR="79F7E163" w:rsidRPr="00AF6775">
        <w:rPr>
          <w:rFonts w:eastAsia="Times New Roman"/>
          <w:color w:val="000000" w:themeColor="text1"/>
          <w:sz w:val="20"/>
          <w:szCs w:val="20"/>
          <w:lang w:val="en-GB"/>
        </w:rPr>
        <w:t>9446</w:t>
      </w:r>
      <w:proofErr w:type="gramStart"/>
      <w:r w:rsidRPr="00AF6775">
        <w:rPr>
          <w:rFonts w:eastAsia="Times New Roman"/>
          <w:color w:val="000000" w:themeColor="text1"/>
          <w:sz w:val="20"/>
          <w:szCs w:val="20"/>
          <w:lang w:val="en-GB"/>
        </w:rPr>
        <w:t>, ”</w:t>
      </w:r>
      <w:r w:rsidRPr="00AF6775">
        <w:rPr>
          <w:rFonts w:eastAsia="Times New Roman"/>
          <w:i/>
          <w:iCs/>
          <w:color w:val="000000" w:themeColor="text1"/>
          <w:sz w:val="20"/>
          <w:szCs w:val="20"/>
          <w:lang w:val="en-GB"/>
        </w:rPr>
        <w:t>PDSCH</w:t>
      </w:r>
      <w:proofErr w:type="gramEnd"/>
      <w:r w:rsidRPr="00AF6775">
        <w:rPr>
          <w:rFonts w:eastAsia="Times New Roman"/>
          <w:i/>
          <w:iCs/>
          <w:color w:val="000000" w:themeColor="text1"/>
          <w:sz w:val="20"/>
          <w:szCs w:val="20"/>
          <w:lang w:val="en-GB"/>
        </w:rPr>
        <w:t xml:space="preserve">/PUSCH </w:t>
      </w:r>
      <w:r w:rsidR="16244C88" w:rsidRPr="00AF6775">
        <w:rPr>
          <w:rFonts w:eastAsia="Times New Roman"/>
          <w:i/>
          <w:iCs/>
          <w:color w:val="000000" w:themeColor="text1"/>
          <w:sz w:val="20"/>
          <w:szCs w:val="20"/>
          <w:lang w:val="en-GB"/>
        </w:rPr>
        <w:t>enhancements</w:t>
      </w:r>
      <w:r w:rsidRPr="00AF6775">
        <w:rPr>
          <w:rFonts w:eastAsia="Times New Roman"/>
          <w:color w:val="000000" w:themeColor="text1"/>
          <w:sz w:val="20"/>
          <w:szCs w:val="20"/>
          <w:lang w:val="en-GB"/>
        </w:rPr>
        <w:t>”, Nokia, Nokia Shanghai Bell</w:t>
      </w:r>
    </w:p>
    <w:p w14:paraId="0AD6DD56" w14:textId="407949F9" w:rsidR="005A64AA" w:rsidRPr="0043310B" w:rsidRDefault="2E53A8CC" w:rsidP="005A64AA">
      <w:pPr>
        <w:pStyle w:val="ListParagraph"/>
        <w:numPr>
          <w:ilvl w:val="0"/>
          <w:numId w:val="4"/>
        </w:numPr>
        <w:rPr>
          <w:rFonts w:eastAsia="Times New Roman"/>
          <w:color w:val="000000"/>
          <w:sz w:val="16"/>
          <w:szCs w:val="16"/>
          <w:lang w:val="en-GB"/>
        </w:rPr>
      </w:pPr>
      <w:r w:rsidRPr="00AF6775">
        <w:rPr>
          <w:rFonts w:eastAsia="Times New Roman"/>
          <w:color w:val="000000" w:themeColor="text1"/>
          <w:sz w:val="20"/>
          <w:szCs w:val="20"/>
          <w:lang w:val="en-GB"/>
        </w:rPr>
        <w:t>R1-21</w:t>
      </w:r>
      <w:r w:rsidR="1241458B" w:rsidRPr="00AF6775">
        <w:rPr>
          <w:rFonts w:eastAsia="Times New Roman"/>
          <w:color w:val="000000" w:themeColor="text1"/>
          <w:sz w:val="20"/>
          <w:szCs w:val="20"/>
          <w:lang w:val="en-GB"/>
        </w:rPr>
        <w:t>9442</w:t>
      </w:r>
      <w:proofErr w:type="gramStart"/>
      <w:r w:rsidRPr="00AF6775">
        <w:rPr>
          <w:rFonts w:eastAsia="Times New Roman"/>
          <w:color w:val="000000" w:themeColor="text1"/>
          <w:sz w:val="20"/>
          <w:szCs w:val="20"/>
          <w:lang w:val="en-GB"/>
        </w:rPr>
        <w:t>, ”</w:t>
      </w:r>
      <w:r w:rsidRPr="00AF6775">
        <w:rPr>
          <w:rFonts w:eastAsia="Times New Roman"/>
          <w:i/>
          <w:iCs/>
          <w:color w:val="000000" w:themeColor="text1"/>
          <w:sz w:val="20"/>
          <w:szCs w:val="20"/>
          <w:lang w:val="en-GB"/>
        </w:rPr>
        <w:t>Init</w:t>
      </w:r>
      <w:proofErr w:type="gramEnd"/>
      <w:r w:rsidRPr="00AF6775">
        <w:rPr>
          <w:rFonts w:eastAsia="Times New Roman"/>
          <w:i/>
          <w:iCs/>
          <w:color w:val="000000" w:themeColor="text1"/>
          <w:sz w:val="20"/>
          <w:szCs w:val="20"/>
          <w:lang w:val="en-GB"/>
        </w:rPr>
        <w:t xml:space="preserve"> access</w:t>
      </w:r>
      <w:r w:rsidR="0C75D470" w:rsidRPr="00AF6775">
        <w:rPr>
          <w:rFonts w:eastAsia="Times New Roman"/>
          <w:i/>
          <w:iCs/>
          <w:color w:val="000000" w:themeColor="text1"/>
          <w:sz w:val="20"/>
          <w:szCs w:val="20"/>
          <w:lang w:val="en-GB"/>
        </w:rPr>
        <w:t xml:space="preserve"> aspects</w:t>
      </w:r>
      <w:r w:rsidRPr="00AF6775">
        <w:rPr>
          <w:rFonts w:eastAsia="Times New Roman"/>
          <w:color w:val="000000" w:themeColor="text1"/>
          <w:sz w:val="20"/>
          <w:szCs w:val="20"/>
          <w:lang w:val="en-GB"/>
        </w:rPr>
        <w:t>”, Nokia</w:t>
      </w:r>
      <w:r w:rsidRPr="02D8FBAD">
        <w:rPr>
          <w:rFonts w:eastAsia="Times New Roman"/>
          <w:color w:val="000000" w:themeColor="text1"/>
          <w:sz w:val="20"/>
          <w:szCs w:val="20"/>
          <w:lang w:val="en-GB"/>
        </w:rPr>
        <w:t>, Nokia Shanghai Bell</w:t>
      </w:r>
    </w:p>
    <w:p w14:paraId="3EB6EE0A" w14:textId="77777777" w:rsidR="005A64AA" w:rsidRPr="0043310B" w:rsidRDefault="005A64AA" w:rsidP="00AF6775">
      <w:pPr>
        <w:pStyle w:val="ListParagraph"/>
        <w:ind w:left="360"/>
        <w:rPr>
          <w:rFonts w:eastAsia="Times New Roman"/>
          <w:color w:val="000000"/>
          <w:sz w:val="16"/>
          <w:szCs w:val="16"/>
          <w:lang w:val="en-GB"/>
        </w:rPr>
      </w:pPr>
    </w:p>
    <w:sectPr w:rsidR="005A64AA" w:rsidRPr="0043310B"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BF911" w14:textId="77777777" w:rsidR="00A57A8D" w:rsidRDefault="00A57A8D">
      <w:r>
        <w:separator/>
      </w:r>
    </w:p>
  </w:endnote>
  <w:endnote w:type="continuationSeparator" w:id="0">
    <w:p w14:paraId="30B582CF" w14:textId="77777777" w:rsidR="00A57A8D" w:rsidRDefault="00A57A8D">
      <w:r>
        <w:continuationSeparator/>
      </w:r>
    </w:p>
  </w:endnote>
  <w:endnote w:type="continuationNotice" w:id="1">
    <w:p w14:paraId="36E690B9" w14:textId="77777777" w:rsidR="00A57A8D" w:rsidRDefault="00A57A8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04DA03" w14:textId="77777777" w:rsidR="00A57A8D" w:rsidRDefault="00A57A8D">
      <w:r>
        <w:separator/>
      </w:r>
    </w:p>
  </w:footnote>
  <w:footnote w:type="continuationSeparator" w:id="0">
    <w:p w14:paraId="0569E70E" w14:textId="77777777" w:rsidR="00A57A8D" w:rsidRDefault="00A57A8D">
      <w:r>
        <w:continuationSeparator/>
      </w:r>
    </w:p>
  </w:footnote>
  <w:footnote w:type="continuationNotice" w:id="1">
    <w:p w14:paraId="683FDAB8" w14:textId="77777777" w:rsidR="00A57A8D" w:rsidRDefault="00A57A8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7E078A"/>
    <w:multiLevelType w:val="hybridMultilevel"/>
    <w:tmpl w:val="E94CC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4A67DC"/>
    <w:multiLevelType w:val="hybridMultilevel"/>
    <w:tmpl w:val="5ABAED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551AB0"/>
    <w:multiLevelType w:val="hybridMultilevel"/>
    <w:tmpl w:val="261C6C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C6C4E97"/>
    <w:multiLevelType w:val="hybridMultilevel"/>
    <w:tmpl w:val="7032C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E2B3A84"/>
    <w:multiLevelType w:val="hybridMultilevel"/>
    <w:tmpl w:val="4D2266B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02D2FC7"/>
    <w:multiLevelType w:val="multilevel"/>
    <w:tmpl w:val="102D2FC7"/>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10D02D9B"/>
    <w:multiLevelType w:val="hybridMultilevel"/>
    <w:tmpl w:val="B10460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C9E68C4"/>
    <w:multiLevelType w:val="multilevel"/>
    <w:tmpl w:val="2C9E68C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0" w15:restartNumberingAfterBreak="0">
    <w:nsid w:val="2E1F1868"/>
    <w:multiLevelType w:val="multilevel"/>
    <w:tmpl w:val="BEB47E8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1" w15:restartNumberingAfterBreak="0">
    <w:nsid w:val="2E344060"/>
    <w:multiLevelType w:val="hybridMultilevel"/>
    <w:tmpl w:val="403A696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2EA5355D"/>
    <w:multiLevelType w:val="hybridMultilevel"/>
    <w:tmpl w:val="FCAAB632"/>
    <w:lvl w:ilvl="0" w:tplc="08090001">
      <w:start w:val="1"/>
      <w:numFmt w:val="bullet"/>
      <w:lvlText w:val=""/>
      <w:lvlJc w:val="left"/>
      <w:pPr>
        <w:ind w:left="999" w:hanging="360"/>
      </w:pPr>
      <w:rPr>
        <w:rFonts w:ascii="Symbol" w:hAnsi="Symbol" w:hint="default"/>
      </w:rPr>
    </w:lvl>
    <w:lvl w:ilvl="1" w:tplc="08090003" w:tentative="1">
      <w:start w:val="1"/>
      <w:numFmt w:val="bullet"/>
      <w:lvlText w:val="o"/>
      <w:lvlJc w:val="left"/>
      <w:pPr>
        <w:ind w:left="1719" w:hanging="360"/>
      </w:pPr>
      <w:rPr>
        <w:rFonts w:ascii="Courier New" w:hAnsi="Courier New" w:cs="Courier New" w:hint="default"/>
      </w:rPr>
    </w:lvl>
    <w:lvl w:ilvl="2" w:tplc="08090005" w:tentative="1">
      <w:start w:val="1"/>
      <w:numFmt w:val="bullet"/>
      <w:lvlText w:val=""/>
      <w:lvlJc w:val="left"/>
      <w:pPr>
        <w:ind w:left="2439" w:hanging="360"/>
      </w:pPr>
      <w:rPr>
        <w:rFonts w:ascii="Wingdings" w:hAnsi="Wingdings" w:hint="default"/>
      </w:rPr>
    </w:lvl>
    <w:lvl w:ilvl="3" w:tplc="08090001" w:tentative="1">
      <w:start w:val="1"/>
      <w:numFmt w:val="bullet"/>
      <w:lvlText w:val=""/>
      <w:lvlJc w:val="left"/>
      <w:pPr>
        <w:ind w:left="3159" w:hanging="360"/>
      </w:pPr>
      <w:rPr>
        <w:rFonts w:ascii="Symbol" w:hAnsi="Symbol" w:hint="default"/>
      </w:rPr>
    </w:lvl>
    <w:lvl w:ilvl="4" w:tplc="08090003" w:tentative="1">
      <w:start w:val="1"/>
      <w:numFmt w:val="bullet"/>
      <w:lvlText w:val="o"/>
      <w:lvlJc w:val="left"/>
      <w:pPr>
        <w:ind w:left="3879" w:hanging="360"/>
      </w:pPr>
      <w:rPr>
        <w:rFonts w:ascii="Courier New" w:hAnsi="Courier New" w:cs="Courier New" w:hint="default"/>
      </w:rPr>
    </w:lvl>
    <w:lvl w:ilvl="5" w:tplc="08090005" w:tentative="1">
      <w:start w:val="1"/>
      <w:numFmt w:val="bullet"/>
      <w:lvlText w:val=""/>
      <w:lvlJc w:val="left"/>
      <w:pPr>
        <w:ind w:left="4599" w:hanging="360"/>
      </w:pPr>
      <w:rPr>
        <w:rFonts w:ascii="Wingdings" w:hAnsi="Wingdings" w:hint="default"/>
      </w:rPr>
    </w:lvl>
    <w:lvl w:ilvl="6" w:tplc="08090001" w:tentative="1">
      <w:start w:val="1"/>
      <w:numFmt w:val="bullet"/>
      <w:lvlText w:val=""/>
      <w:lvlJc w:val="left"/>
      <w:pPr>
        <w:ind w:left="5319" w:hanging="360"/>
      </w:pPr>
      <w:rPr>
        <w:rFonts w:ascii="Symbol" w:hAnsi="Symbol" w:hint="default"/>
      </w:rPr>
    </w:lvl>
    <w:lvl w:ilvl="7" w:tplc="08090003" w:tentative="1">
      <w:start w:val="1"/>
      <w:numFmt w:val="bullet"/>
      <w:lvlText w:val="o"/>
      <w:lvlJc w:val="left"/>
      <w:pPr>
        <w:ind w:left="6039" w:hanging="360"/>
      </w:pPr>
      <w:rPr>
        <w:rFonts w:ascii="Courier New" w:hAnsi="Courier New" w:cs="Courier New" w:hint="default"/>
      </w:rPr>
    </w:lvl>
    <w:lvl w:ilvl="8" w:tplc="08090005" w:tentative="1">
      <w:start w:val="1"/>
      <w:numFmt w:val="bullet"/>
      <w:lvlText w:val=""/>
      <w:lvlJc w:val="left"/>
      <w:pPr>
        <w:ind w:left="6759" w:hanging="360"/>
      </w:pPr>
      <w:rPr>
        <w:rFonts w:ascii="Wingdings" w:hAnsi="Wingdings" w:hint="default"/>
      </w:rPr>
    </w:lvl>
  </w:abstractNum>
  <w:abstractNum w:abstractNumId="13" w15:restartNumberingAfterBreak="0">
    <w:nsid w:val="2F4B194E"/>
    <w:multiLevelType w:val="hybridMultilevel"/>
    <w:tmpl w:val="E956357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8B35746"/>
    <w:multiLevelType w:val="hybridMultilevel"/>
    <w:tmpl w:val="D1D8EB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EB43D4F"/>
    <w:multiLevelType w:val="hybridMultilevel"/>
    <w:tmpl w:val="8AB23B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4150AA2"/>
    <w:multiLevelType w:val="hybridMultilevel"/>
    <w:tmpl w:val="284421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41D5403"/>
    <w:multiLevelType w:val="hybridMultilevel"/>
    <w:tmpl w:val="6BBA5EF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71657A9"/>
    <w:multiLevelType w:val="hybridMultilevel"/>
    <w:tmpl w:val="51D02D98"/>
    <w:lvl w:ilvl="0" w:tplc="08090001">
      <w:start w:val="1"/>
      <w:numFmt w:val="bullet"/>
      <w:lvlText w:val=""/>
      <w:lvlJc w:val="left"/>
      <w:pPr>
        <w:ind w:left="923" w:hanging="360"/>
      </w:pPr>
      <w:rPr>
        <w:rFonts w:ascii="Symbol" w:hAnsi="Symbol" w:hint="default"/>
      </w:rPr>
    </w:lvl>
    <w:lvl w:ilvl="1" w:tplc="08090003" w:tentative="1">
      <w:start w:val="1"/>
      <w:numFmt w:val="bullet"/>
      <w:lvlText w:val="o"/>
      <w:lvlJc w:val="left"/>
      <w:pPr>
        <w:ind w:left="1643" w:hanging="360"/>
      </w:pPr>
      <w:rPr>
        <w:rFonts w:ascii="Courier New" w:hAnsi="Courier New" w:cs="Courier New" w:hint="default"/>
      </w:rPr>
    </w:lvl>
    <w:lvl w:ilvl="2" w:tplc="08090005" w:tentative="1">
      <w:start w:val="1"/>
      <w:numFmt w:val="bullet"/>
      <w:lvlText w:val=""/>
      <w:lvlJc w:val="left"/>
      <w:pPr>
        <w:ind w:left="2363" w:hanging="360"/>
      </w:pPr>
      <w:rPr>
        <w:rFonts w:ascii="Wingdings" w:hAnsi="Wingdings" w:hint="default"/>
      </w:rPr>
    </w:lvl>
    <w:lvl w:ilvl="3" w:tplc="08090001" w:tentative="1">
      <w:start w:val="1"/>
      <w:numFmt w:val="bullet"/>
      <w:lvlText w:val=""/>
      <w:lvlJc w:val="left"/>
      <w:pPr>
        <w:ind w:left="3083" w:hanging="360"/>
      </w:pPr>
      <w:rPr>
        <w:rFonts w:ascii="Symbol" w:hAnsi="Symbol" w:hint="default"/>
      </w:rPr>
    </w:lvl>
    <w:lvl w:ilvl="4" w:tplc="08090003" w:tentative="1">
      <w:start w:val="1"/>
      <w:numFmt w:val="bullet"/>
      <w:lvlText w:val="o"/>
      <w:lvlJc w:val="left"/>
      <w:pPr>
        <w:ind w:left="3803" w:hanging="360"/>
      </w:pPr>
      <w:rPr>
        <w:rFonts w:ascii="Courier New" w:hAnsi="Courier New" w:cs="Courier New" w:hint="default"/>
      </w:rPr>
    </w:lvl>
    <w:lvl w:ilvl="5" w:tplc="08090005" w:tentative="1">
      <w:start w:val="1"/>
      <w:numFmt w:val="bullet"/>
      <w:lvlText w:val=""/>
      <w:lvlJc w:val="left"/>
      <w:pPr>
        <w:ind w:left="4523" w:hanging="360"/>
      </w:pPr>
      <w:rPr>
        <w:rFonts w:ascii="Wingdings" w:hAnsi="Wingdings" w:hint="default"/>
      </w:rPr>
    </w:lvl>
    <w:lvl w:ilvl="6" w:tplc="08090001" w:tentative="1">
      <w:start w:val="1"/>
      <w:numFmt w:val="bullet"/>
      <w:lvlText w:val=""/>
      <w:lvlJc w:val="left"/>
      <w:pPr>
        <w:ind w:left="5243" w:hanging="360"/>
      </w:pPr>
      <w:rPr>
        <w:rFonts w:ascii="Symbol" w:hAnsi="Symbol" w:hint="default"/>
      </w:rPr>
    </w:lvl>
    <w:lvl w:ilvl="7" w:tplc="08090003" w:tentative="1">
      <w:start w:val="1"/>
      <w:numFmt w:val="bullet"/>
      <w:lvlText w:val="o"/>
      <w:lvlJc w:val="left"/>
      <w:pPr>
        <w:ind w:left="5963" w:hanging="360"/>
      </w:pPr>
      <w:rPr>
        <w:rFonts w:ascii="Courier New" w:hAnsi="Courier New" w:cs="Courier New" w:hint="default"/>
      </w:rPr>
    </w:lvl>
    <w:lvl w:ilvl="8" w:tplc="08090005" w:tentative="1">
      <w:start w:val="1"/>
      <w:numFmt w:val="bullet"/>
      <w:lvlText w:val=""/>
      <w:lvlJc w:val="left"/>
      <w:pPr>
        <w:ind w:left="6683" w:hanging="360"/>
      </w:pPr>
      <w:rPr>
        <w:rFonts w:ascii="Wingdings" w:hAnsi="Wingdings" w:hint="default"/>
      </w:rPr>
    </w:lvl>
  </w:abstractNum>
  <w:abstractNum w:abstractNumId="20" w15:restartNumberingAfterBreak="0">
    <w:nsid w:val="474C64A0"/>
    <w:multiLevelType w:val="hybridMultilevel"/>
    <w:tmpl w:val="30BE5D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550C18"/>
    <w:multiLevelType w:val="hybridMultilevel"/>
    <w:tmpl w:val="D5D29BDA"/>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F9D0EE0"/>
    <w:multiLevelType w:val="hybridMultilevel"/>
    <w:tmpl w:val="CA88402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2607E99"/>
    <w:multiLevelType w:val="hybridMultilevel"/>
    <w:tmpl w:val="F65846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2E27A3B"/>
    <w:multiLevelType w:val="hybridMultilevel"/>
    <w:tmpl w:val="049C219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5" w15:restartNumberingAfterBreak="0">
    <w:nsid w:val="58A620CD"/>
    <w:multiLevelType w:val="hybridMultilevel"/>
    <w:tmpl w:val="658AD228"/>
    <w:lvl w:ilvl="0" w:tplc="04090001">
      <w:start w:val="1"/>
      <w:numFmt w:val="bullet"/>
      <w:lvlText w:val=""/>
      <w:lvlJc w:val="left"/>
      <w:pPr>
        <w:ind w:left="644" w:hanging="360"/>
      </w:pPr>
      <w:rPr>
        <w:rFonts w:ascii="Symbol" w:hAnsi="Symbol" w:hint="default"/>
      </w:rPr>
    </w:lvl>
    <w:lvl w:ilvl="1" w:tplc="97A8924E">
      <w:start w:val="1"/>
      <w:numFmt w:val="bullet"/>
      <w:lvlText w:val="-"/>
      <w:lvlJc w:val="left"/>
      <w:pPr>
        <w:ind w:left="1364" w:hanging="360"/>
      </w:pPr>
      <w:rPr>
        <w:rFonts w:ascii="Calibri" w:eastAsiaTheme="minorHAnsi" w:hAnsi="Calibri" w:cs="Calibri"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6" w15:restartNumberingAfterBreak="0">
    <w:nsid w:val="5B3A0884"/>
    <w:multiLevelType w:val="hybridMultilevel"/>
    <w:tmpl w:val="D1542BA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2F0DAF"/>
    <w:multiLevelType w:val="hybridMultilevel"/>
    <w:tmpl w:val="4B0A0DC6"/>
    <w:lvl w:ilvl="0" w:tplc="CC9E4924">
      <w:start w:val="1"/>
      <w:numFmt w:val="bullet"/>
      <w:lvlText w:val=""/>
      <w:lvlJc w:val="left"/>
      <w:pPr>
        <w:tabs>
          <w:tab w:val="num" w:pos="720"/>
        </w:tabs>
        <w:ind w:left="720" w:hanging="360"/>
      </w:pPr>
      <w:rPr>
        <w:rFonts w:ascii="Symbol" w:hAnsi="Symbol" w:hint="default"/>
        <w:sz w:val="20"/>
      </w:rPr>
    </w:lvl>
    <w:lvl w:ilvl="1" w:tplc="4ACABB94" w:tentative="1">
      <w:start w:val="1"/>
      <w:numFmt w:val="bullet"/>
      <w:lvlText w:val=""/>
      <w:lvlJc w:val="left"/>
      <w:pPr>
        <w:tabs>
          <w:tab w:val="num" w:pos="1440"/>
        </w:tabs>
        <w:ind w:left="1440" w:hanging="360"/>
      </w:pPr>
      <w:rPr>
        <w:rFonts w:ascii="Symbol" w:hAnsi="Symbol" w:hint="default"/>
        <w:sz w:val="20"/>
      </w:rPr>
    </w:lvl>
    <w:lvl w:ilvl="2" w:tplc="AC70F466" w:tentative="1">
      <w:start w:val="1"/>
      <w:numFmt w:val="bullet"/>
      <w:lvlText w:val=""/>
      <w:lvlJc w:val="left"/>
      <w:pPr>
        <w:tabs>
          <w:tab w:val="num" w:pos="2160"/>
        </w:tabs>
        <w:ind w:left="2160" w:hanging="360"/>
      </w:pPr>
      <w:rPr>
        <w:rFonts w:ascii="Symbol" w:hAnsi="Symbol" w:hint="default"/>
        <w:sz w:val="20"/>
      </w:rPr>
    </w:lvl>
    <w:lvl w:ilvl="3" w:tplc="8A044478" w:tentative="1">
      <w:start w:val="1"/>
      <w:numFmt w:val="bullet"/>
      <w:lvlText w:val=""/>
      <w:lvlJc w:val="left"/>
      <w:pPr>
        <w:tabs>
          <w:tab w:val="num" w:pos="2880"/>
        </w:tabs>
        <w:ind w:left="2880" w:hanging="360"/>
      </w:pPr>
      <w:rPr>
        <w:rFonts w:ascii="Symbol" w:hAnsi="Symbol" w:hint="default"/>
        <w:sz w:val="20"/>
      </w:rPr>
    </w:lvl>
    <w:lvl w:ilvl="4" w:tplc="35C08F36" w:tentative="1">
      <w:start w:val="1"/>
      <w:numFmt w:val="bullet"/>
      <w:lvlText w:val=""/>
      <w:lvlJc w:val="left"/>
      <w:pPr>
        <w:tabs>
          <w:tab w:val="num" w:pos="3600"/>
        </w:tabs>
        <w:ind w:left="3600" w:hanging="360"/>
      </w:pPr>
      <w:rPr>
        <w:rFonts w:ascii="Symbol" w:hAnsi="Symbol" w:hint="default"/>
        <w:sz w:val="20"/>
      </w:rPr>
    </w:lvl>
    <w:lvl w:ilvl="5" w:tplc="A922F274" w:tentative="1">
      <w:start w:val="1"/>
      <w:numFmt w:val="bullet"/>
      <w:lvlText w:val=""/>
      <w:lvlJc w:val="left"/>
      <w:pPr>
        <w:tabs>
          <w:tab w:val="num" w:pos="4320"/>
        </w:tabs>
        <w:ind w:left="4320" w:hanging="360"/>
      </w:pPr>
      <w:rPr>
        <w:rFonts w:ascii="Symbol" w:hAnsi="Symbol" w:hint="default"/>
        <w:sz w:val="20"/>
      </w:rPr>
    </w:lvl>
    <w:lvl w:ilvl="6" w:tplc="137A98C6" w:tentative="1">
      <w:start w:val="1"/>
      <w:numFmt w:val="bullet"/>
      <w:lvlText w:val=""/>
      <w:lvlJc w:val="left"/>
      <w:pPr>
        <w:tabs>
          <w:tab w:val="num" w:pos="5040"/>
        </w:tabs>
        <w:ind w:left="5040" w:hanging="360"/>
      </w:pPr>
      <w:rPr>
        <w:rFonts w:ascii="Symbol" w:hAnsi="Symbol" w:hint="default"/>
        <w:sz w:val="20"/>
      </w:rPr>
    </w:lvl>
    <w:lvl w:ilvl="7" w:tplc="933621A0" w:tentative="1">
      <w:start w:val="1"/>
      <w:numFmt w:val="bullet"/>
      <w:lvlText w:val=""/>
      <w:lvlJc w:val="left"/>
      <w:pPr>
        <w:tabs>
          <w:tab w:val="num" w:pos="5760"/>
        </w:tabs>
        <w:ind w:left="5760" w:hanging="360"/>
      </w:pPr>
      <w:rPr>
        <w:rFonts w:ascii="Symbol" w:hAnsi="Symbol" w:hint="default"/>
        <w:sz w:val="20"/>
      </w:rPr>
    </w:lvl>
    <w:lvl w:ilvl="8" w:tplc="49F6D90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F894E1A"/>
    <w:multiLevelType w:val="hybridMultilevel"/>
    <w:tmpl w:val="FC96B948"/>
    <w:lvl w:ilvl="0" w:tplc="08090001">
      <w:start w:val="1"/>
      <w:numFmt w:val="bullet"/>
      <w:lvlText w:val=""/>
      <w:lvlJc w:val="left"/>
      <w:pPr>
        <w:ind w:left="817" w:hanging="360"/>
      </w:pPr>
      <w:rPr>
        <w:rFonts w:ascii="Symbol" w:hAnsi="Symbol" w:hint="default"/>
      </w:rPr>
    </w:lvl>
    <w:lvl w:ilvl="1" w:tplc="08090003" w:tentative="1">
      <w:start w:val="1"/>
      <w:numFmt w:val="bullet"/>
      <w:lvlText w:val="o"/>
      <w:lvlJc w:val="left"/>
      <w:pPr>
        <w:ind w:left="1537" w:hanging="360"/>
      </w:pPr>
      <w:rPr>
        <w:rFonts w:ascii="Courier New" w:hAnsi="Courier New" w:cs="Courier New" w:hint="default"/>
      </w:rPr>
    </w:lvl>
    <w:lvl w:ilvl="2" w:tplc="08090005" w:tentative="1">
      <w:start w:val="1"/>
      <w:numFmt w:val="bullet"/>
      <w:lvlText w:val=""/>
      <w:lvlJc w:val="left"/>
      <w:pPr>
        <w:ind w:left="2257" w:hanging="360"/>
      </w:pPr>
      <w:rPr>
        <w:rFonts w:ascii="Wingdings" w:hAnsi="Wingdings" w:hint="default"/>
      </w:rPr>
    </w:lvl>
    <w:lvl w:ilvl="3" w:tplc="08090001" w:tentative="1">
      <w:start w:val="1"/>
      <w:numFmt w:val="bullet"/>
      <w:lvlText w:val=""/>
      <w:lvlJc w:val="left"/>
      <w:pPr>
        <w:ind w:left="2977" w:hanging="360"/>
      </w:pPr>
      <w:rPr>
        <w:rFonts w:ascii="Symbol" w:hAnsi="Symbol" w:hint="default"/>
      </w:rPr>
    </w:lvl>
    <w:lvl w:ilvl="4" w:tplc="08090003" w:tentative="1">
      <w:start w:val="1"/>
      <w:numFmt w:val="bullet"/>
      <w:lvlText w:val="o"/>
      <w:lvlJc w:val="left"/>
      <w:pPr>
        <w:ind w:left="3697" w:hanging="360"/>
      </w:pPr>
      <w:rPr>
        <w:rFonts w:ascii="Courier New" w:hAnsi="Courier New" w:cs="Courier New" w:hint="default"/>
      </w:rPr>
    </w:lvl>
    <w:lvl w:ilvl="5" w:tplc="08090005" w:tentative="1">
      <w:start w:val="1"/>
      <w:numFmt w:val="bullet"/>
      <w:lvlText w:val=""/>
      <w:lvlJc w:val="left"/>
      <w:pPr>
        <w:ind w:left="4417" w:hanging="360"/>
      </w:pPr>
      <w:rPr>
        <w:rFonts w:ascii="Wingdings" w:hAnsi="Wingdings" w:hint="default"/>
      </w:rPr>
    </w:lvl>
    <w:lvl w:ilvl="6" w:tplc="08090001" w:tentative="1">
      <w:start w:val="1"/>
      <w:numFmt w:val="bullet"/>
      <w:lvlText w:val=""/>
      <w:lvlJc w:val="left"/>
      <w:pPr>
        <w:ind w:left="5137" w:hanging="360"/>
      </w:pPr>
      <w:rPr>
        <w:rFonts w:ascii="Symbol" w:hAnsi="Symbol" w:hint="default"/>
      </w:rPr>
    </w:lvl>
    <w:lvl w:ilvl="7" w:tplc="08090003" w:tentative="1">
      <w:start w:val="1"/>
      <w:numFmt w:val="bullet"/>
      <w:lvlText w:val="o"/>
      <w:lvlJc w:val="left"/>
      <w:pPr>
        <w:ind w:left="5857" w:hanging="360"/>
      </w:pPr>
      <w:rPr>
        <w:rFonts w:ascii="Courier New" w:hAnsi="Courier New" w:cs="Courier New" w:hint="default"/>
      </w:rPr>
    </w:lvl>
    <w:lvl w:ilvl="8" w:tplc="08090005" w:tentative="1">
      <w:start w:val="1"/>
      <w:numFmt w:val="bullet"/>
      <w:lvlText w:val=""/>
      <w:lvlJc w:val="left"/>
      <w:pPr>
        <w:ind w:left="6577" w:hanging="360"/>
      </w:pPr>
      <w:rPr>
        <w:rFonts w:ascii="Wingdings" w:hAnsi="Wingdings" w:hint="default"/>
      </w:rPr>
    </w:lvl>
  </w:abstractNum>
  <w:abstractNum w:abstractNumId="30" w15:restartNumberingAfterBreak="0">
    <w:nsid w:val="5FA91A36"/>
    <w:multiLevelType w:val="hybridMultilevel"/>
    <w:tmpl w:val="6170688E"/>
    <w:lvl w:ilvl="0" w:tplc="5CBE6BA4">
      <w:start w:val="1"/>
      <w:numFmt w:val="bullet"/>
      <w:lvlText w:val=""/>
      <w:lvlJc w:val="left"/>
      <w:pPr>
        <w:tabs>
          <w:tab w:val="num" w:pos="720"/>
        </w:tabs>
        <w:ind w:left="720" w:hanging="360"/>
      </w:pPr>
      <w:rPr>
        <w:rFonts w:ascii="Symbol" w:hAnsi="Symbol" w:hint="default"/>
        <w:sz w:val="20"/>
      </w:rPr>
    </w:lvl>
    <w:lvl w:ilvl="1" w:tplc="0ECC1484" w:tentative="1">
      <w:start w:val="1"/>
      <w:numFmt w:val="bullet"/>
      <w:lvlText w:val=""/>
      <w:lvlJc w:val="left"/>
      <w:pPr>
        <w:tabs>
          <w:tab w:val="num" w:pos="1440"/>
        </w:tabs>
        <w:ind w:left="1440" w:hanging="360"/>
      </w:pPr>
      <w:rPr>
        <w:rFonts w:ascii="Symbol" w:hAnsi="Symbol" w:hint="default"/>
        <w:sz w:val="20"/>
      </w:rPr>
    </w:lvl>
    <w:lvl w:ilvl="2" w:tplc="912EFCB2" w:tentative="1">
      <w:start w:val="1"/>
      <w:numFmt w:val="bullet"/>
      <w:lvlText w:val=""/>
      <w:lvlJc w:val="left"/>
      <w:pPr>
        <w:tabs>
          <w:tab w:val="num" w:pos="2160"/>
        </w:tabs>
        <w:ind w:left="2160" w:hanging="360"/>
      </w:pPr>
      <w:rPr>
        <w:rFonts w:ascii="Symbol" w:hAnsi="Symbol" w:hint="default"/>
        <w:sz w:val="20"/>
      </w:rPr>
    </w:lvl>
    <w:lvl w:ilvl="3" w:tplc="DB84D26A" w:tentative="1">
      <w:start w:val="1"/>
      <w:numFmt w:val="bullet"/>
      <w:lvlText w:val=""/>
      <w:lvlJc w:val="left"/>
      <w:pPr>
        <w:tabs>
          <w:tab w:val="num" w:pos="2880"/>
        </w:tabs>
        <w:ind w:left="2880" w:hanging="360"/>
      </w:pPr>
      <w:rPr>
        <w:rFonts w:ascii="Symbol" w:hAnsi="Symbol" w:hint="default"/>
        <w:sz w:val="20"/>
      </w:rPr>
    </w:lvl>
    <w:lvl w:ilvl="4" w:tplc="A1C4767C" w:tentative="1">
      <w:start w:val="1"/>
      <w:numFmt w:val="bullet"/>
      <w:lvlText w:val=""/>
      <w:lvlJc w:val="left"/>
      <w:pPr>
        <w:tabs>
          <w:tab w:val="num" w:pos="3600"/>
        </w:tabs>
        <w:ind w:left="3600" w:hanging="360"/>
      </w:pPr>
      <w:rPr>
        <w:rFonts w:ascii="Symbol" w:hAnsi="Symbol" w:hint="default"/>
        <w:sz w:val="20"/>
      </w:rPr>
    </w:lvl>
    <w:lvl w:ilvl="5" w:tplc="158E3A66" w:tentative="1">
      <w:start w:val="1"/>
      <w:numFmt w:val="bullet"/>
      <w:lvlText w:val=""/>
      <w:lvlJc w:val="left"/>
      <w:pPr>
        <w:tabs>
          <w:tab w:val="num" w:pos="4320"/>
        </w:tabs>
        <w:ind w:left="4320" w:hanging="360"/>
      </w:pPr>
      <w:rPr>
        <w:rFonts w:ascii="Symbol" w:hAnsi="Symbol" w:hint="default"/>
        <w:sz w:val="20"/>
      </w:rPr>
    </w:lvl>
    <w:lvl w:ilvl="6" w:tplc="D0B42EF4" w:tentative="1">
      <w:start w:val="1"/>
      <w:numFmt w:val="bullet"/>
      <w:lvlText w:val=""/>
      <w:lvlJc w:val="left"/>
      <w:pPr>
        <w:tabs>
          <w:tab w:val="num" w:pos="5040"/>
        </w:tabs>
        <w:ind w:left="5040" w:hanging="360"/>
      </w:pPr>
      <w:rPr>
        <w:rFonts w:ascii="Symbol" w:hAnsi="Symbol" w:hint="default"/>
        <w:sz w:val="20"/>
      </w:rPr>
    </w:lvl>
    <w:lvl w:ilvl="7" w:tplc="98521EDC" w:tentative="1">
      <w:start w:val="1"/>
      <w:numFmt w:val="bullet"/>
      <w:lvlText w:val=""/>
      <w:lvlJc w:val="left"/>
      <w:pPr>
        <w:tabs>
          <w:tab w:val="num" w:pos="5760"/>
        </w:tabs>
        <w:ind w:left="5760" w:hanging="360"/>
      </w:pPr>
      <w:rPr>
        <w:rFonts w:ascii="Symbol" w:hAnsi="Symbol" w:hint="default"/>
        <w:sz w:val="20"/>
      </w:rPr>
    </w:lvl>
    <w:lvl w:ilvl="8" w:tplc="50180694"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66AE66DE"/>
    <w:multiLevelType w:val="multilevel"/>
    <w:tmpl w:val="66AE66D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32" w15:restartNumberingAfterBreak="0">
    <w:nsid w:val="6735238E"/>
    <w:multiLevelType w:val="hybridMultilevel"/>
    <w:tmpl w:val="916C88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84A3967"/>
    <w:multiLevelType w:val="hybridMultilevel"/>
    <w:tmpl w:val="BFC45C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9016D6A"/>
    <w:multiLevelType w:val="hybridMultilevel"/>
    <w:tmpl w:val="8A1491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14"/>
  </w:num>
  <w:num w:numId="3">
    <w:abstractNumId w:val="2"/>
  </w:num>
  <w:num w:numId="4">
    <w:abstractNumId w:val="8"/>
  </w:num>
  <w:num w:numId="5">
    <w:abstractNumId w:val="25"/>
  </w:num>
  <w:num w:numId="6">
    <w:abstractNumId w:val="30"/>
  </w:num>
  <w:num w:numId="7">
    <w:abstractNumId w:val="17"/>
  </w:num>
  <w:num w:numId="8">
    <w:abstractNumId w:val="18"/>
  </w:num>
  <w:num w:numId="9">
    <w:abstractNumId w:val="3"/>
  </w:num>
  <w:num w:numId="10">
    <w:abstractNumId w:val="27"/>
  </w:num>
  <w:num w:numId="11">
    <w:abstractNumId w:val="15"/>
  </w:num>
  <w:num w:numId="12">
    <w:abstractNumId w:val="20"/>
  </w:num>
  <w:num w:numId="13">
    <w:abstractNumId w:val="1"/>
  </w:num>
  <w:num w:numId="14">
    <w:abstractNumId w:val="12"/>
  </w:num>
  <w:num w:numId="15">
    <w:abstractNumId w:val="21"/>
  </w:num>
  <w:num w:numId="16">
    <w:abstractNumId w:val="31"/>
  </w:num>
  <w:num w:numId="17">
    <w:abstractNumId w:val="9"/>
  </w:num>
  <w:num w:numId="18">
    <w:abstractNumId w:val="33"/>
  </w:num>
  <w:num w:numId="19">
    <w:abstractNumId w:val="13"/>
  </w:num>
  <w:num w:numId="20">
    <w:abstractNumId w:val="24"/>
  </w:num>
  <w:num w:numId="21">
    <w:abstractNumId w:val="16"/>
  </w:num>
  <w:num w:numId="22">
    <w:abstractNumId w:val="32"/>
  </w:num>
  <w:num w:numId="23">
    <w:abstractNumId w:val="7"/>
  </w:num>
  <w:num w:numId="24">
    <w:abstractNumId w:val="28"/>
  </w:num>
  <w:num w:numId="25">
    <w:abstractNumId w:val="4"/>
  </w:num>
  <w:num w:numId="26">
    <w:abstractNumId w:val="6"/>
  </w:num>
  <w:num w:numId="27">
    <w:abstractNumId w:val="21"/>
  </w:num>
  <w:num w:numId="28">
    <w:abstractNumId w:val="0"/>
  </w:num>
  <w:num w:numId="29">
    <w:abstractNumId w:val="29"/>
  </w:num>
  <w:num w:numId="30">
    <w:abstractNumId w:val="26"/>
  </w:num>
  <w:num w:numId="31">
    <w:abstractNumId w:val="22"/>
  </w:num>
  <w:num w:numId="32">
    <w:abstractNumId w:val="34"/>
  </w:num>
  <w:num w:numId="33">
    <w:abstractNumId w:val="19"/>
  </w:num>
  <w:num w:numId="34">
    <w:abstractNumId w:val="5"/>
  </w:num>
  <w:num w:numId="35">
    <w:abstractNumId w:val="11"/>
  </w:num>
  <w:num w:numId="36">
    <w:abstractNumId w:val="2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hideSpellingErrors/>
  <w:hideGrammaticalErrors/>
  <w:activeWritingStyle w:appName="MSWord" w:lang="en-US" w:vendorID="64" w:dllVersion="0" w:nlCheck="1" w:checkStyle="0"/>
  <w:activeWritingStyle w:appName="MSWord" w:lang="en-GB"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51201"/>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A79"/>
    <w:rsid w:val="00003BCA"/>
    <w:rsid w:val="00003E20"/>
    <w:rsid w:val="00004AC8"/>
    <w:rsid w:val="000053BA"/>
    <w:rsid w:val="00006055"/>
    <w:rsid w:val="00006AD4"/>
    <w:rsid w:val="00006CB9"/>
    <w:rsid w:val="000074C4"/>
    <w:rsid w:val="000079A6"/>
    <w:rsid w:val="00010E2C"/>
    <w:rsid w:val="00011BA4"/>
    <w:rsid w:val="00011BB2"/>
    <w:rsid w:val="00012505"/>
    <w:rsid w:val="00012685"/>
    <w:rsid w:val="00012C4F"/>
    <w:rsid w:val="00012ED6"/>
    <w:rsid w:val="000131D1"/>
    <w:rsid w:val="00013455"/>
    <w:rsid w:val="000134E3"/>
    <w:rsid w:val="00013632"/>
    <w:rsid w:val="00013F5E"/>
    <w:rsid w:val="0001403F"/>
    <w:rsid w:val="0001487F"/>
    <w:rsid w:val="00014F35"/>
    <w:rsid w:val="00015F98"/>
    <w:rsid w:val="000166AC"/>
    <w:rsid w:val="00016B2C"/>
    <w:rsid w:val="00017B7F"/>
    <w:rsid w:val="00017EDA"/>
    <w:rsid w:val="0002076C"/>
    <w:rsid w:val="000212A5"/>
    <w:rsid w:val="00022B8C"/>
    <w:rsid w:val="00022ED1"/>
    <w:rsid w:val="00023742"/>
    <w:rsid w:val="00024AEF"/>
    <w:rsid w:val="00025436"/>
    <w:rsid w:val="000260E0"/>
    <w:rsid w:val="00026147"/>
    <w:rsid w:val="00026C65"/>
    <w:rsid w:val="00027755"/>
    <w:rsid w:val="00027864"/>
    <w:rsid w:val="0002789E"/>
    <w:rsid w:val="00030048"/>
    <w:rsid w:val="0003072D"/>
    <w:rsid w:val="00030EAD"/>
    <w:rsid w:val="000314CD"/>
    <w:rsid w:val="0003332B"/>
    <w:rsid w:val="00033544"/>
    <w:rsid w:val="0003479E"/>
    <w:rsid w:val="000353B3"/>
    <w:rsid w:val="00035691"/>
    <w:rsid w:val="0003767C"/>
    <w:rsid w:val="000406E3"/>
    <w:rsid w:val="00040F4F"/>
    <w:rsid w:val="0004132D"/>
    <w:rsid w:val="00041C9D"/>
    <w:rsid w:val="000422A4"/>
    <w:rsid w:val="00044CFA"/>
    <w:rsid w:val="000459C7"/>
    <w:rsid w:val="00045DD3"/>
    <w:rsid w:val="0004636C"/>
    <w:rsid w:val="00046630"/>
    <w:rsid w:val="00046C80"/>
    <w:rsid w:val="000470DB"/>
    <w:rsid w:val="00050112"/>
    <w:rsid w:val="00050276"/>
    <w:rsid w:val="00050466"/>
    <w:rsid w:val="000505CC"/>
    <w:rsid w:val="000511F9"/>
    <w:rsid w:val="00051B32"/>
    <w:rsid w:val="0005230E"/>
    <w:rsid w:val="00052850"/>
    <w:rsid w:val="000528A2"/>
    <w:rsid w:val="00052BBA"/>
    <w:rsid w:val="00053588"/>
    <w:rsid w:val="00053CDE"/>
    <w:rsid w:val="00054B05"/>
    <w:rsid w:val="00054D9D"/>
    <w:rsid w:val="000550E4"/>
    <w:rsid w:val="00055676"/>
    <w:rsid w:val="000564D0"/>
    <w:rsid w:val="00056544"/>
    <w:rsid w:val="00060D8E"/>
    <w:rsid w:val="00061729"/>
    <w:rsid w:val="00062159"/>
    <w:rsid w:val="000623C8"/>
    <w:rsid w:val="00062636"/>
    <w:rsid w:val="00063D9E"/>
    <w:rsid w:val="00064AD3"/>
    <w:rsid w:val="00065088"/>
    <w:rsid w:val="000652D3"/>
    <w:rsid w:val="000654A0"/>
    <w:rsid w:val="00065E94"/>
    <w:rsid w:val="00066719"/>
    <w:rsid w:val="000701AD"/>
    <w:rsid w:val="000707CA"/>
    <w:rsid w:val="00070D21"/>
    <w:rsid w:val="00070FFF"/>
    <w:rsid w:val="00071720"/>
    <w:rsid w:val="000717FB"/>
    <w:rsid w:val="000719BF"/>
    <w:rsid w:val="0007208A"/>
    <w:rsid w:val="0007213C"/>
    <w:rsid w:val="00072BBA"/>
    <w:rsid w:val="00072FF5"/>
    <w:rsid w:val="000730DC"/>
    <w:rsid w:val="0007386D"/>
    <w:rsid w:val="00075965"/>
    <w:rsid w:val="00075FDA"/>
    <w:rsid w:val="00076386"/>
    <w:rsid w:val="00076D82"/>
    <w:rsid w:val="0008060B"/>
    <w:rsid w:val="00081619"/>
    <w:rsid w:val="00081EC2"/>
    <w:rsid w:val="00082154"/>
    <w:rsid w:val="000828B0"/>
    <w:rsid w:val="00083800"/>
    <w:rsid w:val="00084A65"/>
    <w:rsid w:val="00084F5F"/>
    <w:rsid w:val="0008559A"/>
    <w:rsid w:val="00087A49"/>
    <w:rsid w:val="000902C2"/>
    <w:rsid w:val="00091A92"/>
    <w:rsid w:val="00092103"/>
    <w:rsid w:val="00093C49"/>
    <w:rsid w:val="00094832"/>
    <w:rsid w:val="00095A80"/>
    <w:rsid w:val="000965E0"/>
    <w:rsid w:val="000973E1"/>
    <w:rsid w:val="000A1402"/>
    <w:rsid w:val="000A153A"/>
    <w:rsid w:val="000A20BA"/>
    <w:rsid w:val="000A262C"/>
    <w:rsid w:val="000A334C"/>
    <w:rsid w:val="000A3C8D"/>
    <w:rsid w:val="000A3DFE"/>
    <w:rsid w:val="000A40EC"/>
    <w:rsid w:val="000A54EE"/>
    <w:rsid w:val="000A6539"/>
    <w:rsid w:val="000A6A23"/>
    <w:rsid w:val="000A6C0D"/>
    <w:rsid w:val="000A7BC5"/>
    <w:rsid w:val="000B0C45"/>
    <w:rsid w:val="000B13E1"/>
    <w:rsid w:val="000B16DB"/>
    <w:rsid w:val="000B1C5E"/>
    <w:rsid w:val="000B2282"/>
    <w:rsid w:val="000B27E9"/>
    <w:rsid w:val="000B2875"/>
    <w:rsid w:val="000B2A11"/>
    <w:rsid w:val="000B2A5B"/>
    <w:rsid w:val="000B2D96"/>
    <w:rsid w:val="000B3B91"/>
    <w:rsid w:val="000B3BC2"/>
    <w:rsid w:val="000B3FD8"/>
    <w:rsid w:val="000B4207"/>
    <w:rsid w:val="000B4888"/>
    <w:rsid w:val="000B4B1B"/>
    <w:rsid w:val="000B50C3"/>
    <w:rsid w:val="000B5AC9"/>
    <w:rsid w:val="000B5F0A"/>
    <w:rsid w:val="000B6D65"/>
    <w:rsid w:val="000B743C"/>
    <w:rsid w:val="000B7E42"/>
    <w:rsid w:val="000C0254"/>
    <w:rsid w:val="000C1D59"/>
    <w:rsid w:val="000C2B09"/>
    <w:rsid w:val="000C2DF5"/>
    <w:rsid w:val="000C30CF"/>
    <w:rsid w:val="000C312C"/>
    <w:rsid w:val="000C3FC4"/>
    <w:rsid w:val="000C4ADA"/>
    <w:rsid w:val="000C501D"/>
    <w:rsid w:val="000C5A05"/>
    <w:rsid w:val="000C5B5B"/>
    <w:rsid w:val="000C5CBA"/>
    <w:rsid w:val="000C6DAB"/>
    <w:rsid w:val="000C74BA"/>
    <w:rsid w:val="000C7531"/>
    <w:rsid w:val="000C7BA7"/>
    <w:rsid w:val="000C7C3F"/>
    <w:rsid w:val="000D0BD6"/>
    <w:rsid w:val="000D0C61"/>
    <w:rsid w:val="000D1440"/>
    <w:rsid w:val="000D1C5C"/>
    <w:rsid w:val="000D20AF"/>
    <w:rsid w:val="000D27AD"/>
    <w:rsid w:val="000D29D1"/>
    <w:rsid w:val="000D2B0A"/>
    <w:rsid w:val="000D3286"/>
    <w:rsid w:val="000D344D"/>
    <w:rsid w:val="000D40E7"/>
    <w:rsid w:val="000D584F"/>
    <w:rsid w:val="000D5E3C"/>
    <w:rsid w:val="000D76BC"/>
    <w:rsid w:val="000D7750"/>
    <w:rsid w:val="000E071E"/>
    <w:rsid w:val="000E0DEE"/>
    <w:rsid w:val="000E181D"/>
    <w:rsid w:val="000E1EE9"/>
    <w:rsid w:val="000E27AA"/>
    <w:rsid w:val="000E2C6D"/>
    <w:rsid w:val="000E337A"/>
    <w:rsid w:val="000E34FD"/>
    <w:rsid w:val="000E4350"/>
    <w:rsid w:val="000E4376"/>
    <w:rsid w:val="000E4408"/>
    <w:rsid w:val="000E459F"/>
    <w:rsid w:val="000E53AB"/>
    <w:rsid w:val="000E5716"/>
    <w:rsid w:val="000E6337"/>
    <w:rsid w:val="000E7A79"/>
    <w:rsid w:val="000E7D3F"/>
    <w:rsid w:val="000E7D6F"/>
    <w:rsid w:val="000F05AE"/>
    <w:rsid w:val="000F0CC9"/>
    <w:rsid w:val="000F15B2"/>
    <w:rsid w:val="000F1914"/>
    <w:rsid w:val="000F19DE"/>
    <w:rsid w:val="000F2E1F"/>
    <w:rsid w:val="000F37B0"/>
    <w:rsid w:val="000F4595"/>
    <w:rsid w:val="000F4CB2"/>
    <w:rsid w:val="000F4E44"/>
    <w:rsid w:val="000F4E90"/>
    <w:rsid w:val="000F568D"/>
    <w:rsid w:val="000F6693"/>
    <w:rsid w:val="000F68D0"/>
    <w:rsid w:val="000F6B15"/>
    <w:rsid w:val="000F7581"/>
    <w:rsid w:val="0010170B"/>
    <w:rsid w:val="00101C4F"/>
    <w:rsid w:val="00102472"/>
    <w:rsid w:val="00102960"/>
    <w:rsid w:val="00102C9F"/>
    <w:rsid w:val="00103B39"/>
    <w:rsid w:val="00103FC9"/>
    <w:rsid w:val="001068D2"/>
    <w:rsid w:val="001069F2"/>
    <w:rsid w:val="001103BD"/>
    <w:rsid w:val="00111208"/>
    <w:rsid w:val="001113D9"/>
    <w:rsid w:val="001115E4"/>
    <w:rsid w:val="00111808"/>
    <w:rsid w:val="00111FC8"/>
    <w:rsid w:val="001121FE"/>
    <w:rsid w:val="00112220"/>
    <w:rsid w:val="00113289"/>
    <w:rsid w:val="0011339F"/>
    <w:rsid w:val="00113910"/>
    <w:rsid w:val="00113B8F"/>
    <w:rsid w:val="00113EC8"/>
    <w:rsid w:val="00114E96"/>
    <w:rsid w:val="001152C7"/>
    <w:rsid w:val="00115784"/>
    <w:rsid w:val="001159CC"/>
    <w:rsid w:val="00115B95"/>
    <w:rsid w:val="00115C88"/>
    <w:rsid w:val="0011644A"/>
    <w:rsid w:val="0011672E"/>
    <w:rsid w:val="00117332"/>
    <w:rsid w:val="0011784B"/>
    <w:rsid w:val="001204DD"/>
    <w:rsid w:val="00120F12"/>
    <w:rsid w:val="00122839"/>
    <w:rsid w:val="0012363D"/>
    <w:rsid w:val="001237AC"/>
    <w:rsid w:val="00124531"/>
    <w:rsid w:val="00124B13"/>
    <w:rsid w:val="00124E12"/>
    <w:rsid w:val="00124E75"/>
    <w:rsid w:val="0012673D"/>
    <w:rsid w:val="001269B8"/>
    <w:rsid w:val="00126D56"/>
    <w:rsid w:val="00127099"/>
    <w:rsid w:val="00131A5A"/>
    <w:rsid w:val="00132830"/>
    <w:rsid w:val="00132B71"/>
    <w:rsid w:val="001337A5"/>
    <w:rsid w:val="0013427A"/>
    <w:rsid w:val="001348FE"/>
    <w:rsid w:val="00134B36"/>
    <w:rsid w:val="00134D55"/>
    <w:rsid w:val="001360F3"/>
    <w:rsid w:val="001362C2"/>
    <w:rsid w:val="0013678C"/>
    <w:rsid w:val="00136955"/>
    <w:rsid w:val="00136E19"/>
    <w:rsid w:val="001371B2"/>
    <w:rsid w:val="0013780E"/>
    <w:rsid w:val="00137AB9"/>
    <w:rsid w:val="00137D78"/>
    <w:rsid w:val="0014060C"/>
    <w:rsid w:val="001409A0"/>
    <w:rsid w:val="00141E40"/>
    <w:rsid w:val="00141F08"/>
    <w:rsid w:val="00141FF2"/>
    <w:rsid w:val="0014287A"/>
    <w:rsid w:val="00142DE2"/>
    <w:rsid w:val="001435B4"/>
    <w:rsid w:val="00144C87"/>
    <w:rsid w:val="001467B1"/>
    <w:rsid w:val="00150175"/>
    <w:rsid w:val="001502C8"/>
    <w:rsid w:val="001508C1"/>
    <w:rsid w:val="00151011"/>
    <w:rsid w:val="00151224"/>
    <w:rsid w:val="0015130F"/>
    <w:rsid w:val="001532BA"/>
    <w:rsid w:val="00153FED"/>
    <w:rsid w:val="00154E58"/>
    <w:rsid w:val="00155BFD"/>
    <w:rsid w:val="00156ABA"/>
    <w:rsid w:val="00157390"/>
    <w:rsid w:val="00157636"/>
    <w:rsid w:val="00160998"/>
    <w:rsid w:val="00160CD6"/>
    <w:rsid w:val="00160F5F"/>
    <w:rsid w:val="00162308"/>
    <w:rsid w:val="0016316A"/>
    <w:rsid w:val="001633D0"/>
    <w:rsid w:val="00163539"/>
    <w:rsid w:val="0016381F"/>
    <w:rsid w:val="00163D1D"/>
    <w:rsid w:val="00164171"/>
    <w:rsid w:val="00164E58"/>
    <w:rsid w:val="00165033"/>
    <w:rsid w:val="00165926"/>
    <w:rsid w:val="00166363"/>
    <w:rsid w:val="001665EB"/>
    <w:rsid w:val="001670EA"/>
    <w:rsid w:val="001674A0"/>
    <w:rsid w:val="001701F1"/>
    <w:rsid w:val="00170A50"/>
    <w:rsid w:val="00173374"/>
    <w:rsid w:val="00174FFD"/>
    <w:rsid w:val="001759CA"/>
    <w:rsid w:val="0017726A"/>
    <w:rsid w:val="00177DD3"/>
    <w:rsid w:val="00180278"/>
    <w:rsid w:val="001807F2"/>
    <w:rsid w:val="001818A7"/>
    <w:rsid w:val="00182725"/>
    <w:rsid w:val="001829C8"/>
    <w:rsid w:val="00185EB0"/>
    <w:rsid w:val="00186904"/>
    <w:rsid w:val="00186B0A"/>
    <w:rsid w:val="00187115"/>
    <w:rsid w:val="00187C18"/>
    <w:rsid w:val="001905BD"/>
    <w:rsid w:val="00191E79"/>
    <w:rsid w:val="00192FE6"/>
    <w:rsid w:val="0019360B"/>
    <w:rsid w:val="00193986"/>
    <w:rsid w:val="00193B08"/>
    <w:rsid w:val="00194570"/>
    <w:rsid w:val="00196BF4"/>
    <w:rsid w:val="001972DA"/>
    <w:rsid w:val="001976AA"/>
    <w:rsid w:val="001A02F6"/>
    <w:rsid w:val="001A15C6"/>
    <w:rsid w:val="001A5510"/>
    <w:rsid w:val="001A5C7B"/>
    <w:rsid w:val="001A5E19"/>
    <w:rsid w:val="001A63D8"/>
    <w:rsid w:val="001A7B1C"/>
    <w:rsid w:val="001B01FA"/>
    <w:rsid w:val="001B0507"/>
    <w:rsid w:val="001B0832"/>
    <w:rsid w:val="001B18A7"/>
    <w:rsid w:val="001B22C6"/>
    <w:rsid w:val="001B2762"/>
    <w:rsid w:val="001B36FC"/>
    <w:rsid w:val="001B41ED"/>
    <w:rsid w:val="001B4607"/>
    <w:rsid w:val="001B5917"/>
    <w:rsid w:val="001B5BAC"/>
    <w:rsid w:val="001B5F9A"/>
    <w:rsid w:val="001B7E0C"/>
    <w:rsid w:val="001C02E5"/>
    <w:rsid w:val="001C0674"/>
    <w:rsid w:val="001C1405"/>
    <w:rsid w:val="001C1B93"/>
    <w:rsid w:val="001C226F"/>
    <w:rsid w:val="001C50DE"/>
    <w:rsid w:val="001C5296"/>
    <w:rsid w:val="001C5E8D"/>
    <w:rsid w:val="001C6054"/>
    <w:rsid w:val="001C66AC"/>
    <w:rsid w:val="001C6754"/>
    <w:rsid w:val="001C6CBE"/>
    <w:rsid w:val="001C731D"/>
    <w:rsid w:val="001C77F0"/>
    <w:rsid w:val="001C7B80"/>
    <w:rsid w:val="001C7BBF"/>
    <w:rsid w:val="001D204B"/>
    <w:rsid w:val="001D30C9"/>
    <w:rsid w:val="001D445B"/>
    <w:rsid w:val="001D46A0"/>
    <w:rsid w:val="001D50C2"/>
    <w:rsid w:val="001D753C"/>
    <w:rsid w:val="001D7CA4"/>
    <w:rsid w:val="001D7E58"/>
    <w:rsid w:val="001E0425"/>
    <w:rsid w:val="001E13B3"/>
    <w:rsid w:val="001E182A"/>
    <w:rsid w:val="001E30A0"/>
    <w:rsid w:val="001E31CD"/>
    <w:rsid w:val="001E3DE1"/>
    <w:rsid w:val="001E42E2"/>
    <w:rsid w:val="001E4D4F"/>
    <w:rsid w:val="001E54F9"/>
    <w:rsid w:val="001E57CF"/>
    <w:rsid w:val="001E5981"/>
    <w:rsid w:val="001E6826"/>
    <w:rsid w:val="001E6E8E"/>
    <w:rsid w:val="001E74BA"/>
    <w:rsid w:val="001E7B9F"/>
    <w:rsid w:val="001F01FB"/>
    <w:rsid w:val="001F0658"/>
    <w:rsid w:val="001F0C29"/>
    <w:rsid w:val="001F0E92"/>
    <w:rsid w:val="001F1987"/>
    <w:rsid w:val="001F1A75"/>
    <w:rsid w:val="001F201D"/>
    <w:rsid w:val="001F21BC"/>
    <w:rsid w:val="001F22D5"/>
    <w:rsid w:val="001F23BD"/>
    <w:rsid w:val="001F34DA"/>
    <w:rsid w:val="001F4DAC"/>
    <w:rsid w:val="001F5019"/>
    <w:rsid w:val="001F51C5"/>
    <w:rsid w:val="001F65B0"/>
    <w:rsid w:val="001F67AA"/>
    <w:rsid w:val="001F6AFD"/>
    <w:rsid w:val="001F738D"/>
    <w:rsid w:val="001F7599"/>
    <w:rsid w:val="0020005B"/>
    <w:rsid w:val="00200D91"/>
    <w:rsid w:val="002038EC"/>
    <w:rsid w:val="00204304"/>
    <w:rsid w:val="00204A2A"/>
    <w:rsid w:val="00204B22"/>
    <w:rsid w:val="00204B3A"/>
    <w:rsid w:val="0020535A"/>
    <w:rsid w:val="002055CB"/>
    <w:rsid w:val="002059EF"/>
    <w:rsid w:val="00205A4B"/>
    <w:rsid w:val="00205BDB"/>
    <w:rsid w:val="002068B1"/>
    <w:rsid w:val="00206955"/>
    <w:rsid w:val="00206A79"/>
    <w:rsid w:val="00206ED9"/>
    <w:rsid w:val="00207265"/>
    <w:rsid w:val="00207679"/>
    <w:rsid w:val="0020791D"/>
    <w:rsid w:val="00210309"/>
    <w:rsid w:val="0021053A"/>
    <w:rsid w:val="002107F2"/>
    <w:rsid w:val="00211519"/>
    <w:rsid w:val="00211D25"/>
    <w:rsid w:val="002121BC"/>
    <w:rsid w:val="0021224B"/>
    <w:rsid w:val="00212950"/>
    <w:rsid w:val="00212FB8"/>
    <w:rsid w:val="00213709"/>
    <w:rsid w:val="002139BA"/>
    <w:rsid w:val="002149AF"/>
    <w:rsid w:val="00214A86"/>
    <w:rsid w:val="00215AAA"/>
    <w:rsid w:val="00215C05"/>
    <w:rsid w:val="0021683C"/>
    <w:rsid w:val="00216F5F"/>
    <w:rsid w:val="00220250"/>
    <w:rsid w:val="00220278"/>
    <w:rsid w:val="00220615"/>
    <w:rsid w:val="00221985"/>
    <w:rsid w:val="00221BD9"/>
    <w:rsid w:val="00221EC5"/>
    <w:rsid w:val="00222A7A"/>
    <w:rsid w:val="0022323B"/>
    <w:rsid w:val="0022399E"/>
    <w:rsid w:val="00223BCE"/>
    <w:rsid w:val="00224656"/>
    <w:rsid w:val="00224A2C"/>
    <w:rsid w:val="00225217"/>
    <w:rsid w:val="002256D9"/>
    <w:rsid w:val="00225B04"/>
    <w:rsid w:val="00226577"/>
    <w:rsid w:val="0022687C"/>
    <w:rsid w:val="002269C9"/>
    <w:rsid w:val="00230066"/>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38"/>
    <w:rsid w:val="0023765A"/>
    <w:rsid w:val="00237921"/>
    <w:rsid w:val="00240087"/>
    <w:rsid w:val="00240342"/>
    <w:rsid w:val="00241311"/>
    <w:rsid w:val="002418E8"/>
    <w:rsid w:val="00242E22"/>
    <w:rsid w:val="0024336B"/>
    <w:rsid w:val="00244110"/>
    <w:rsid w:val="00244194"/>
    <w:rsid w:val="0024424F"/>
    <w:rsid w:val="00244D28"/>
    <w:rsid w:val="00245689"/>
    <w:rsid w:val="00245720"/>
    <w:rsid w:val="00245A6F"/>
    <w:rsid w:val="00245FD5"/>
    <w:rsid w:val="0024659B"/>
    <w:rsid w:val="002476D2"/>
    <w:rsid w:val="002477DF"/>
    <w:rsid w:val="00250BF6"/>
    <w:rsid w:val="00251AD6"/>
    <w:rsid w:val="00251B49"/>
    <w:rsid w:val="00252C17"/>
    <w:rsid w:val="0025307F"/>
    <w:rsid w:val="0025423D"/>
    <w:rsid w:val="002551BD"/>
    <w:rsid w:val="00255BEA"/>
    <w:rsid w:val="00256557"/>
    <w:rsid w:val="002568D0"/>
    <w:rsid w:val="00256E85"/>
    <w:rsid w:val="00257FD6"/>
    <w:rsid w:val="00260AEE"/>
    <w:rsid w:val="002621A6"/>
    <w:rsid w:val="00262661"/>
    <w:rsid w:val="00262D9D"/>
    <w:rsid w:val="002632DF"/>
    <w:rsid w:val="0026343A"/>
    <w:rsid w:val="00263946"/>
    <w:rsid w:val="002640BA"/>
    <w:rsid w:val="00264CF2"/>
    <w:rsid w:val="00264E4B"/>
    <w:rsid w:val="00265763"/>
    <w:rsid w:val="002667A8"/>
    <w:rsid w:val="00267587"/>
    <w:rsid w:val="002675C8"/>
    <w:rsid w:val="00267760"/>
    <w:rsid w:val="0027090C"/>
    <w:rsid w:val="00270969"/>
    <w:rsid w:val="00271589"/>
    <w:rsid w:val="00273177"/>
    <w:rsid w:val="0027367E"/>
    <w:rsid w:val="0027405F"/>
    <w:rsid w:val="0027455B"/>
    <w:rsid w:val="00275074"/>
    <w:rsid w:val="00276353"/>
    <w:rsid w:val="002763E9"/>
    <w:rsid w:val="0027653E"/>
    <w:rsid w:val="00276736"/>
    <w:rsid w:val="00276F4E"/>
    <w:rsid w:val="0027773D"/>
    <w:rsid w:val="002778BD"/>
    <w:rsid w:val="00280371"/>
    <w:rsid w:val="002815FA"/>
    <w:rsid w:val="002824C2"/>
    <w:rsid w:val="002833F9"/>
    <w:rsid w:val="00284E32"/>
    <w:rsid w:val="0028515B"/>
    <w:rsid w:val="002851EB"/>
    <w:rsid w:val="00285510"/>
    <w:rsid w:val="00285BD1"/>
    <w:rsid w:val="00285DE2"/>
    <w:rsid w:val="0028616D"/>
    <w:rsid w:val="00286965"/>
    <w:rsid w:val="00286BD7"/>
    <w:rsid w:val="0029136E"/>
    <w:rsid w:val="00292399"/>
    <w:rsid w:val="00292602"/>
    <w:rsid w:val="00294445"/>
    <w:rsid w:val="00294B4D"/>
    <w:rsid w:val="00294FD8"/>
    <w:rsid w:val="0029537E"/>
    <w:rsid w:val="0029589B"/>
    <w:rsid w:val="002960D5"/>
    <w:rsid w:val="00297556"/>
    <w:rsid w:val="00297926"/>
    <w:rsid w:val="002979D9"/>
    <w:rsid w:val="002A02C9"/>
    <w:rsid w:val="002A1062"/>
    <w:rsid w:val="002A2012"/>
    <w:rsid w:val="002A2413"/>
    <w:rsid w:val="002A2F5E"/>
    <w:rsid w:val="002A352A"/>
    <w:rsid w:val="002A607D"/>
    <w:rsid w:val="002B132E"/>
    <w:rsid w:val="002B1499"/>
    <w:rsid w:val="002B2740"/>
    <w:rsid w:val="002B2813"/>
    <w:rsid w:val="002B2D29"/>
    <w:rsid w:val="002B3B31"/>
    <w:rsid w:val="002B3BBD"/>
    <w:rsid w:val="002B3F0F"/>
    <w:rsid w:val="002B5913"/>
    <w:rsid w:val="002B6218"/>
    <w:rsid w:val="002C0C4B"/>
    <w:rsid w:val="002C0CE1"/>
    <w:rsid w:val="002C151F"/>
    <w:rsid w:val="002C1B8D"/>
    <w:rsid w:val="002C1EEA"/>
    <w:rsid w:val="002C35B1"/>
    <w:rsid w:val="002C47AD"/>
    <w:rsid w:val="002C4CA6"/>
    <w:rsid w:val="002C4FBD"/>
    <w:rsid w:val="002C5510"/>
    <w:rsid w:val="002C57D7"/>
    <w:rsid w:val="002C5DC7"/>
    <w:rsid w:val="002C6034"/>
    <w:rsid w:val="002C635B"/>
    <w:rsid w:val="002C7276"/>
    <w:rsid w:val="002C770F"/>
    <w:rsid w:val="002C7BE7"/>
    <w:rsid w:val="002C7CFF"/>
    <w:rsid w:val="002D0457"/>
    <w:rsid w:val="002D0BC6"/>
    <w:rsid w:val="002D12DB"/>
    <w:rsid w:val="002D17C5"/>
    <w:rsid w:val="002D2D21"/>
    <w:rsid w:val="002D365F"/>
    <w:rsid w:val="002D51DF"/>
    <w:rsid w:val="002D6892"/>
    <w:rsid w:val="002D68C2"/>
    <w:rsid w:val="002D7BED"/>
    <w:rsid w:val="002D7C86"/>
    <w:rsid w:val="002E0692"/>
    <w:rsid w:val="002E152D"/>
    <w:rsid w:val="002E1D74"/>
    <w:rsid w:val="002E2943"/>
    <w:rsid w:val="002E2CF1"/>
    <w:rsid w:val="002E311C"/>
    <w:rsid w:val="002E342B"/>
    <w:rsid w:val="002E34AF"/>
    <w:rsid w:val="002E4AAC"/>
    <w:rsid w:val="002E53DE"/>
    <w:rsid w:val="002E563B"/>
    <w:rsid w:val="002E62D2"/>
    <w:rsid w:val="002E734F"/>
    <w:rsid w:val="002E74AF"/>
    <w:rsid w:val="002E758C"/>
    <w:rsid w:val="002F07CD"/>
    <w:rsid w:val="002F0C5F"/>
    <w:rsid w:val="002F1038"/>
    <w:rsid w:val="002F18AB"/>
    <w:rsid w:val="002F22FF"/>
    <w:rsid w:val="002F2D8F"/>
    <w:rsid w:val="002F32ED"/>
    <w:rsid w:val="002F5777"/>
    <w:rsid w:val="002F5BE4"/>
    <w:rsid w:val="002F695B"/>
    <w:rsid w:val="002F72DA"/>
    <w:rsid w:val="002F76B1"/>
    <w:rsid w:val="002F7804"/>
    <w:rsid w:val="002F784D"/>
    <w:rsid w:val="002F7D66"/>
    <w:rsid w:val="002F7DBE"/>
    <w:rsid w:val="0030090B"/>
    <w:rsid w:val="003013C6"/>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0F9"/>
    <w:rsid w:val="0031393C"/>
    <w:rsid w:val="00313CB0"/>
    <w:rsid w:val="00313F96"/>
    <w:rsid w:val="00314B0A"/>
    <w:rsid w:val="003150CE"/>
    <w:rsid w:val="003153A6"/>
    <w:rsid w:val="00315AAB"/>
    <w:rsid w:val="003175E1"/>
    <w:rsid w:val="00320299"/>
    <w:rsid w:val="00320412"/>
    <w:rsid w:val="00320DB6"/>
    <w:rsid w:val="00320E52"/>
    <w:rsid w:val="00321154"/>
    <w:rsid w:val="003211B0"/>
    <w:rsid w:val="00321EDA"/>
    <w:rsid w:val="003224AA"/>
    <w:rsid w:val="003224E7"/>
    <w:rsid w:val="00323259"/>
    <w:rsid w:val="00325D7A"/>
    <w:rsid w:val="00326145"/>
    <w:rsid w:val="00327163"/>
    <w:rsid w:val="00327305"/>
    <w:rsid w:val="00327531"/>
    <w:rsid w:val="00330187"/>
    <w:rsid w:val="00330E5F"/>
    <w:rsid w:val="00330E8D"/>
    <w:rsid w:val="00331C77"/>
    <w:rsid w:val="00331DB6"/>
    <w:rsid w:val="00331F96"/>
    <w:rsid w:val="00332372"/>
    <w:rsid w:val="00332B55"/>
    <w:rsid w:val="003336B9"/>
    <w:rsid w:val="003343D1"/>
    <w:rsid w:val="0033476C"/>
    <w:rsid w:val="00335EA8"/>
    <w:rsid w:val="003363DD"/>
    <w:rsid w:val="00336791"/>
    <w:rsid w:val="00337650"/>
    <w:rsid w:val="00337810"/>
    <w:rsid w:val="00340361"/>
    <w:rsid w:val="00340795"/>
    <w:rsid w:val="0034111C"/>
    <w:rsid w:val="00341909"/>
    <w:rsid w:val="00341947"/>
    <w:rsid w:val="00341E60"/>
    <w:rsid w:val="0034217F"/>
    <w:rsid w:val="00342AD2"/>
    <w:rsid w:val="00343954"/>
    <w:rsid w:val="00344BCA"/>
    <w:rsid w:val="00345405"/>
    <w:rsid w:val="00345DDD"/>
    <w:rsid w:val="00346FED"/>
    <w:rsid w:val="00350737"/>
    <w:rsid w:val="00351E01"/>
    <w:rsid w:val="00352968"/>
    <w:rsid w:val="0035298B"/>
    <w:rsid w:val="00352D21"/>
    <w:rsid w:val="0035443D"/>
    <w:rsid w:val="00354447"/>
    <w:rsid w:val="00354AA2"/>
    <w:rsid w:val="00354FEE"/>
    <w:rsid w:val="00355194"/>
    <w:rsid w:val="00356275"/>
    <w:rsid w:val="00356C0B"/>
    <w:rsid w:val="00357B9C"/>
    <w:rsid w:val="003608EA"/>
    <w:rsid w:val="00361412"/>
    <w:rsid w:val="003615CA"/>
    <w:rsid w:val="00363B2C"/>
    <w:rsid w:val="003642A6"/>
    <w:rsid w:val="00364763"/>
    <w:rsid w:val="0036572B"/>
    <w:rsid w:val="00365C3D"/>
    <w:rsid w:val="00366C1B"/>
    <w:rsid w:val="00367337"/>
    <w:rsid w:val="00367367"/>
    <w:rsid w:val="00367FD8"/>
    <w:rsid w:val="0037004E"/>
    <w:rsid w:val="00370B55"/>
    <w:rsid w:val="00370B63"/>
    <w:rsid w:val="00370D53"/>
    <w:rsid w:val="00370FCC"/>
    <w:rsid w:val="003711AF"/>
    <w:rsid w:val="00372383"/>
    <w:rsid w:val="00372979"/>
    <w:rsid w:val="003735C6"/>
    <w:rsid w:val="003735F7"/>
    <w:rsid w:val="00374848"/>
    <w:rsid w:val="003749C9"/>
    <w:rsid w:val="003757A1"/>
    <w:rsid w:val="00375D09"/>
    <w:rsid w:val="003762DC"/>
    <w:rsid w:val="00376AA6"/>
    <w:rsid w:val="0037739D"/>
    <w:rsid w:val="0037751C"/>
    <w:rsid w:val="003777D6"/>
    <w:rsid w:val="00377844"/>
    <w:rsid w:val="00377D61"/>
    <w:rsid w:val="003801FB"/>
    <w:rsid w:val="003807D2"/>
    <w:rsid w:val="00380B66"/>
    <w:rsid w:val="00380F3F"/>
    <w:rsid w:val="0038106B"/>
    <w:rsid w:val="00381953"/>
    <w:rsid w:val="00382232"/>
    <w:rsid w:val="00382F1A"/>
    <w:rsid w:val="00382F9A"/>
    <w:rsid w:val="00383282"/>
    <w:rsid w:val="00383422"/>
    <w:rsid w:val="00383658"/>
    <w:rsid w:val="0038412E"/>
    <w:rsid w:val="00384F34"/>
    <w:rsid w:val="00386053"/>
    <w:rsid w:val="00387459"/>
    <w:rsid w:val="0038771D"/>
    <w:rsid w:val="003878F5"/>
    <w:rsid w:val="00387C00"/>
    <w:rsid w:val="00390935"/>
    <w:rsid w:val="00390A0C"/>
    <w:rsid w:val="0039241F"/>
    <w:rsid w:val="00392491"/>
    <w:rsid w:val="003930EB"/>
    <w:rsid w:val="003935B0"/>
    <w:rsid w:val="0039376F"/>
    <w:rsid w:val="00393E44"/>
    <w:rsid w:val="00394301"/>
    <w:rsid w:val="00396325"/>
    <w:rsid w:val="0039747B"/>
    <w:rsid w:val="00397821"/>
    <w:rsid w:val="00397AB6"/>
    <w:rsid w:val="00397ACA"/>
    <w:rsid w:val="003A09B0"/>
    <w:rsid w:val="003A0A45"/>
    <w:rsid w:val="003A10C3"/>
    <w:rsid w:val="003A145F"/>
    <w:rsid w:val="003A1AEC"/>
    <w:rsid w:val="003A495D"/>
    <w:rsid w:val="003A4A40"/>
    <w:rsid w:val="003A4C7C"/>
    <w:rsid w:val="003A5611"/>
    <w:rsid w:val="003A5844"/>
    <w:rsid w:val="003A597F"/>
    <w:rsid w:val="003A68A7"/>
    <w:rsid w:val="003A6C22"/>
    <w:rsid w:val="003A71A8"/>
    <w:rsid w:val="003A71D2"/>
    <w:rsid w:val="003A78E6"/>
    <w:rsid w:val="003B00CA"/>
    <w:rsid w:val="003B030B"/>
    <w:rsid w:val="003B0432"/>
    <w:rsid w:val="003B0821"/>
    <w:rsid w:val="003B0BE9"/>
    <w:rsid w:val="003B0F4B"/>
    <w:rsid w:val="003B2E9B"/>
    <w:rsid w:val="003B2F8D"/>
    <w:rsid w:val="003B3C64"/>
    <w:rsid w:val="003B3D3A"/>
    <w:rsid w:val="003B4205"/>
    <w:rsid w:val="003B4FAA"/>
    <w:rsid w:val="003B547A"/>
    <w:rsid w:val="003B6EC0"/>
    <w:rsid w:val="003B75B9"/>
    <w:rsid w:val="003C087B"/>
    <w:rsid w:val="003C0DA2"/>
    <w:rsid w:val="003C1A18"/>
    <w:rsid w:val="003C32B9"/>
    <w:rsid w:val="003C39CB"/>
    <w:rsid w:val="003C4924"/>
    <w:rsid w:val="003C5C41"/>
    <w:rsid w:val="003C60BA"/>
    <w:rsid w:val="003C669D"/>
    <w:rsid w:val="003C6877"/>
    <w:rsid w:val="003C7062"/>
    <w:rsid w:val="003C7461"/>
    <w:rsid w:val="003D0788"/>
    <w:rsid w:val="003D132A"/>
    <w:rsid w:val="003D1517"/>
    <w:rsid w:val="003D1D50"/>
    <w:rsid w:val="003D232D"/>
    <w:rsid w:val="003D286B"/>
    <w:rsid w:val="003D2938"/>
    <w:rsid w:val="003D2F31"/>
    <w:rsid w:val="003D3FBA"/>
    <w:rsid w:val="003D402B"/>
    <w:rsid w:val="003D54B0"/>
    <w:rsid w:val="003D764F"/>
    <w:rsid w:val="003D76EF"/>
    <w:rsid w:val="003E0042"/>
    <w:rsid w:val="003E0667"/>
    <w:rsid w:val="003E0BCE"/>
    <w:rsid w:val="003E0DF3"/>
    <w:rsid w:val="003E13E0"/>
    <w:rsid w:val="003E1660"/>
    <w:rsid w:val="003E1CD1"/>
    <w:rsid w:val="003E2A2D"/>
    <w:rsid w:val="003E3447"/>
    <w:rsid w:val="003E47D4"/>
    <w:rsid w:val="003E50B9"/>
    <w:rsid w:val="003E64A9"/>
    <w:rsid w:val="003E6E5C"/>
    <w:rsid w:val="003E7905"/>
    <w:rsid w:val="003F0336"/>
    <w:rsid w:val="003F1343"/>
    <w:rsid w:val="003F1F59"/>
    <w:rsid w:val="003F20CD"/>
    <w:rsid w:val="003F2E42"/>
    <w:rsid w:val="003F355B"/>
    <w:rsid w:val="003F367B"/>
    <w:rsid w:val="003F3FCC"/>
    <w:rsid w:val="003F45BC"/>
    <w:rsid w:val="003F5547"/>
    <w:rsid w:val="003F5C40"/>
    <w:rsid w:val="003F5E1F"/>
    <w:rsid w:val="003F66A2"/>
    <w:rsid w:val="003F6E12"/>
    <w:rsid w:val="003F6F8B"/>
    <w:rsid w:val="003F75ED"/>
    <w:rsid w:val="004002B7"/>
    <w:rsid w:val="004007D1"/>
    <w:rsid w:val="00400990"/>
    <w:rsid w:val="00400F31"/>
    <w:rsid w:val="004023BA"/>
    <w:rsid w:val="0040262C"/>
    <w:rsid w:val="00402EE9"/>
    <w:rsid w:val="0040332D"/>
    <w:rsid w:val="004039F9"/>
    <w:rsid w:val="00405523"/>
    <w:rsid w:val="00406B4D"/>
    <w:rsid w:val="00407FAC"/>
    <w:rsid w:val="0041357A"/>
    <w:rsid w:val="00413F86"/>
    <w:rsid w:val="0041443C"/>
    <w:rsid w:val="0041488F"/>
    <w:rsid w:val="004154F7"/>
    <w:rsid w:val="004157E9"/>
    <w:rsid w:val="00416D44"/>
    <w:rsid w:val="004176FF"/>
    <w:rsid w:val="00417A1E"/>
    <w:rsid w:val="004205B2"/>
    <w:rsid w:val="00420DAE"/>
    <w:rsid w:val="00421A27"/>
    <w:rsid w:val="00421D0A"/>
    <w:rsid w:val="004226C3"/>
    <w:rsid w:val="004228BA"/>
    <w:rsid w:val="0042365C"/>
    <w:rsid w:val="004241C5"/>
    <w:rsid w:val="00424272"/>
    <w:rsid w:val="00424FA7"/>
    <w:rsid w:val="0042595B"/>
    <w:rsid w:val="00425D2C"/>
    <w:rsid w:val="00426A87"/>
    <w:rsid w:val="00427007"/>
    <w:rsid w:val="004309D8"/>
    <w:rsid w:val="004313C4"/>
    <w:rsid w:val="004313D1"/>
    <w:rsid w:val="00432110"/>
    <w:rsid w:val="0043271F"/>
    <w:rsid w:val="004328EE"/>
    <w:rsid w:val="0043310B"/>
    <w:rsid w:val="00433EB8"/>
    <w:rsid w:val="00433EBE"/>
    <w:rsid w:val="00434406"/>
    <w:rsid w:val="00434932"/>
    <w:rsid w:val="004362A0"/>
    <w:rsid w:val="00440091"/>
    <w:rsid w:val="00440FED"/>
    <w:rsid w:val="00441B92"/>
    <w:rsid w:val="00443A9F"/>
    <w:rsid w:val="0044474B"/>
    <w:rsid w:val="00445FF7"/>
    <w:rsid w:val="004508A8"/>
    <w:rsid w:val="00451BAE"/>
    <w:rsid w:val="00452CA7"/>
    <w:rsid w:val="00453341"/>
    <w:rsid w:val="004545C6"/>
    <w:rsid w:val="00454ADF"/>
    <w:rsid w:val="00454DCA"/>
    <w:rsid w:val="00454E26"/>
    <w:rsid w:val="004551B0"/>
    <w:rsid w:val="0045540C"/>
    <w:rsid w:val="00456544"/>
    <w:rsid w:val="00456649"/>
    <w:rsid w:val="004567B7"/>
    <w:rsid w:val="004567DC"/>
    <w:rsid w:val="00456856"/>
    <w:rsid w:val="004571EF"/>
    <w:rsid w:val="0046047A"/>
    <w:rsid w:val="00461210"/>
    <w:rsid w:val="00461700"/>
    <w:rsid w:val="0046193A"/>
    <w:rsid w:val="00461AAC"/>
    <w:rsid w:val="00462490"/>
    <w:rsid w:val="00462AC9"/>
    <w:rsid w:val="004634BA"/>
    <w:rsid w:val="00463DC3"/>
    <w:rsid w:val="00465299"/>
    <w:rsid w:val="00466781"/>
    <w:rsid w:val="00466A0F"/>
    <w:rsid w:val="00467687"/>
    <w:rsid w:val="0046795B"/>
    <w:rsid w:val="004708C0"/>
    <w:rsid w:val="0047115F"/>
    <w:rsid w:val="004715CB"/>
    <w:rsid w:val="00471863"/>
    <w:rsid w:val="00473691"/>
    <w:rsid w:val="00473777"/>
    <w:rsid w:val="00473A14"/>
    <w:rsid w:val="004745A9"/>
    <w:rsid w:val="00474871"/>
    <w:rsid w:val="00474CA8"/>
    <w:rsid w:val="00474E43"/>
    <w:rsid w:val="00475E48"/>
    <w:rsid w:val="004766DA"/>
    <w:rsid w:val="00476A55"/>
    <w:rsid w:val="00476F41"/>
    <w:rsid w:val="0048076D"/>
    <w:rsid w:val="0048134D"/>
    <w:rsid w:val="0048144E"/>
    <w:rsid w:val="00481587"/>
    <w:rsid w:val="00481624"/>
    <w:rsid w:val="00481765"/>
    <w:rsid w:val="00481D90"/>
    <w:rsid w:val="00482700"/>
    <w:rsid w:val="00482CD4"/>
    <w:rsid w:val="00483261"/>
    <w:rsid w:val="0048328A"/>
    <w:rsid w:val="00484377"/>
    <w:rsid w:val="00485B23"/>
    <w:rsid w:val="00485B50"/>
    <w:rsid w:val="00485E38"/>
    <w:rsid w:val="0048693F"/>
    <w:rsid w:val="004874E4"/>
    <w:rsid w:val="0049070D"/>
    <w:rsid w:val="00490A39"/>
    <w:rsid w:val="00490E82"/>
    <w:rsid w:val="00491A94"/>
    <w:rsid w:val="00491BE4"/>
    <w:rsid w:val="00491DB2"/>
    <w:rsid w:val="00492575"/>
    <w:rsid w:val="00492877"/>
    <w:rsid w:val="00494764"/>
    <w:rsid w:val="00495BA6"/>
    <w:rsid w:val="00496220"/>
    <w:rsid w:val="00496DC2"/>
    <w:rsid w:val="00496E75"/>
    <w:rsid w:val="004A014C"/>
    <w:rsid w:val="004A06B0"/>
    <w:rsid w:val="004A0AA8"/>
    <w:rsid w:val="004A1FE4"/>
    <w:rsid w:val="004A2103"/>
    <w:rsid w:val="004A2CA9"/>
    <w:rsid w:val="004A33EF"/>
    <w:rsid w:val="004A34C9"/>
    <w:rsid w:val="004A37E7"/>
    <w:rsid w:val="004A3CB5"/>
    <w:rsid w:val="004A3D7D"/>
    <w:rsid w:val="004A443D"/>
    <w:rsid w:val="004A46A6"/>
    <w:rsid w:val="004A4BED"/>
    <w:rsid w:val="004A537D"/>
    <w:rsid w:val="004A67F0"/>
    <w:rsid w:val="004A71C3"/>
    <w:rsid w:val="004A7769"/>
    <w:rsid w:val="004A77B1"/>
    <w:rsid w:val="004B1697"/>
    <w:rsid w:val="004B23AD"/>
    <w:rsid w:val="004B2965"/>
    <w:rsid w:val="004B3265"/>
    <w:rsid w:val="004B3545"/>
    <w:rsid w:val="004B4224"/>
    <w:rsid w:val="004B4297"/>
    <w:rsid w:val="004B4647"/>
    <w:rsid w:val="004B6227"/>
    <w:rsid w:val="004B6B25"/>
    <w:rsid w:val="004B7455"/>
    <w:rsid w:val="004B74FF"/>
    <w:rsid w:val="004B7CE4"/>
    <w:rsid w:val="004C0401"/>
    <w:rsid w:val="004C0C49"/>
    <w:rsid w:val="004C1096"/>
    <w:rsid w:val="004C183D"/>
    <w:rsid w:val="004C1A7D"/>
    <w:rsid w:val="004C1BB6"/>
    <w:rsid w:val="004C3018"/>
    <w:rsid w:val="004C394F"/>
    <w:rsid w:val="004C3EC7"/>
    <w:rsid w:val="004C3EEE"/>
    <w:rsid w:val="004C483D"/>
    <w:rsid w:val="004C49EA"/>
    <w:rsid w:val="004C4D15"/>
    <w:rsid w:val="004C5B85"/>
    <w:rsid w:val="004C6DA5"/>
    <w:rsid w:val="004C6EA7"/>
    <w:rsid w:val="004C795A"/>
    <w:rsid w:val="004C7F93"/>
    <w:rsid w:val="004D19A0"/>
    <w:rsid w:val="004D2629"/>
    <w:rsid w:val="004D26B8"/>
    <w:rsid w:val="004D2C2C"/>
    <w:rsid w:val="004D38C2"/>
    <w:rsid w:val="004D3E71"/>
    <w:rsid w:val="004D41DC"/>
    <w:rsid w:val="004D4650"/>
    <w:rsid w:val="004D4FBD"/>
    <w:rsid w:val="004D4FC0"/>
    <w:rsid w:val="004D5CE7"/>
    <w:rsid w:val="004D6381"/>
    <w:rsid w:val="004D7DA8"/>
    <w:rsid w:val="004E10CD"/>
    <w:rsid w:val="004E131D"/>
    <w:rsid w:val="004E139E"/>
    <w:rsid w:val="004E1401"/>
    <w:rsid w:val="004E1944"/>
    <w:rsid w:val="004E2892"/>
    <w:rsid w:val="004E362B"/>
    <w:rsid w:val="004E3681"/>
    <w:rsid w:val="004E3D74"/>
    <w:rsid w:val="004E465F"/>
    <w:rsid w:val="004E5DE1"/>
    <w:rsid w:val="004E6E2E"/>
    <w:rsid w:val="004E784B"/>
    <w:rsid w:val="004F0224"/>
    <w:rsid w:val="004F0DB4"/>
    <w:rsid w:val="004F0E04"/>
    <w:rsid w:val="004F0EB6"/>
    <w:rsid w:val="004F1CD3"/>
    <w:rsid w:val="004F1EBC"/>
    <w:rsid w:val="004F1F0B"/>
    <w:rsid w:val="004F20E8"/>
    <w:rsid w:val="004F2FCC"/>
    <w:rsid w:val="004F3172"/>
    <w:rsid w:val="004F3B71"/>
    <w:rsid w:val="004F3CB8"/>
    <w:rsid w:val="004F3FE5"/>
    <w:rsid w:val="004F5154"/>
    <w:rsid w:val="004F5835"/>
    <w:rsid w:val="004F5CBC"/>
    <w:rsid w:val="004F661C"/>
    <w:rsid w:val="004F6D99"/>
    <w:rsid w:val="00500572"/>
    <w:rsid w:val="00500573"/>
    <w:rsid w:val="00500701"/>
    <w:rsid w:val="00500D60"/>
    <w:rsid w:val="00501304"/>
    <w:rsid w:val="00501425"/>
    <w:rsid w:val="00501951"/>
    <w:rsid w:val="00502F48"/>
    <w:rsid w:val="0050318B"/>
    <w:rsid w:val="00503865"/>
    <w:rsid w:val="00503CF2"/>
    <w:rsid w:val="00504311"/>
    <w:rsid w:val="0050485C"/>
    <w:rsid w:val="00504AC6"/>
    <w:rsid w:val="00504D75"/>
    <w:rsid w:val="00505A94"/>
    <w:rsid w:val="00505D51"/>
    <w:rsid w:val="00506E3F"/>
    <w:rsid w:val="00507775"/>
    <w:rsid w:val="00510ABC"/>
    <w:rsid w:val="00511079"/>
    <w:rsid w:val="00511411"/>
    <w:rsid w:val="00511CDF"/>
    <w:rsid w:val="00512829"/>
    <w:rsid w:val="00512A46"/>
    <w:rsid w:val="00513839"/>
    <w:rsid w:val="00513DEF"/>
    <w:rsid w:val="0051423C"/>
    <w:rsid w:val="005148D4"/>
    <w:rsid w:val="00514C91"/>
    <w:rsid w:val="005153CE"/>
    <w:rsid w:val="00516241"/>
    <w:rsid w:val="00516FD9"/>
    <w:rsid w:val="0051701F"/>
    <w:rsid w:val="0051791D"/>
    <w:rsid w:val="005207D4"/>
    <w:rsid w:val="00520D6D"/>
    <w:rsid w:val="00520FD7"/>
    <w:rsid w:val="005212FD"/>
    <w:rsid w:val="00521425"/>
    <w:rsid w:val="00522746"/>
    <w:rsid w:val="00523E75"/>
    <w:rsid w:val="005243E0"/>
    <w:rsid w:val="00525086"/>
    <w:rsid w:val="005256F3"/>
    <w:rsid w:val="005265A3"/>
    <w:rsid w:val="00526783"/>
    <w:rsid w:val="0052773A"/>
    <w:rsid w:val="00527E7F"/>
    <w:rsid w:val="00527FB1"/>
    <w:rsid w:val="00530423"/>
    <w:rsid w:val="00530EEA"/>
    <w:rsid w:val="0053107E"/>
    <w:rsid w:val="005312CB"/>
    <w:rsid w:val="0053162F"/>
    <w:rsid w:val="00531777"/>
    <w:rsid w:val="005327AF"/>
    <w:rsid w:val="0053281C"/>
    <w:rsid w:val="00532AD0"/>
    <w:rsid w:val="0053311D"/>
    <w:rsid w:val="00533B93"/>
    <w:rsid w:val="005340C9"/>
    <w:rsid w:val="0053533F"/>
    <w:rsid w:val="00536266"/>
    <w:rsid w:val="00536698"/>
    <w:rsid w:val="005375FE"/>
    <w:rsid w:val="00540BFC"/>
    <w:rsid w:val="00541336"/>
    <w:rsid w:val="0054195A"/>
    <w:rsid w:val="005420DE"/>
    <w:rsid w:val="00542249"/>
    <w:rsid w:val="00542FAA"/>
    <w:rsid w:val="005431F5"/>
    <w:rsid w:val="00543707"/>
    <w:rsid w:val="005439D2"/>
    <w:rsid w:val="00543EBB"/>
    <w:rsid w:val="00543ED5"/>
    <w:rsid w:val="00544186"/>
    <w:rsid w:val="00544213"/>
    <w:rsid w:val="0054486D"/>
    <w:rsid w:val="005453F3"/>
    <w:rsid w:val="00545549"/>
    <w:rsid w:val="005469F5"/>
    <w:rsid w:val="00546F36"/>
    <w:rsid w:val="00547591"/>
    <w:rsid w:val="005511FB"/>
    <w:rsid w:val="005518ED"/>
    <w:rsid w:val="00551BB1"/>
    <w:rsid w:val="00552093"/>
    <w:rsid w:val="00554B1B"/>
    <w:rsid w:val="00554C49"/>
    <w:rsid w:val="00554E06"/>
    <w:rsid w:val="00554E4B"/>
    <w:rsid w:val="0055519C"/>
    <w:rsid w:val="005554C1"/>
    <w:rsid w:val="00555AE3"/>
    <w:rsid w:val="00555F67"/>
    <w:rsid w:val="005568D6"/>
    <w:rsid w:val="00556E32"/>
    <w:rsid w:val="00557F5B"/>
    <w:rsid w:val="005604F1"/>
    <w:rsid w:val="005606A4"/>
    <w:rsid w:val="005607B8"/>
    <w:rsid w:val="00560CF5"/>
    <w:rsid w:val="005625A1"/>
    <w:rsid w:val="0056272D"/>
    <w:rsid w:val="00562BAB"/>
    <w:rsid w:val="00563047"/>
    <w:rsid w:val="0056308E"/>
    <w:rsid w:val="005638C1"/>
    <w:rsid w:val="00563C51"/>
    <w:rsid w:val="00563F16"/>
    <w:rsid w:val="0056415C"/>
    <w:rsid w:val="005649BF"/>
    <w:rsid w:val="005650ED"/>
    <w:rsid w:val="00565869"/>
    <w:rsid w:val="00566059"/>
    <w:rsid w:val="00567415"/>
    <w:rsid w:val="00567610"/>
    <w:rsid w:val="005705DD"/>
    <w:rsid w:val="0057065B"/>
    <w:rsid w:val="00570D9F"/>
    <w:rsid w:val="00570F8F"/>
    <w:rsid w:val="0057185C"/>
    <w:rsid w:val="00571CA8"/>
    <w:rsid w:val="00571D6C"/>
    <w:rsid w:val="00572695"/>
    <w:rsid w:val="00572947"/>
    <w:rsid w:val="00573138"/>
    <w:rsid w:val="005734A7"/>
    <w:rsid w:val="005746C4"/>
    <w:rsid w:val="00574B50"/>
    <w:rsid w:val="00575AC3"/>
    <w:rsid w:val="00577835"/>
    <w:rsid w:val="0057791A"/>
    <w:rsid w:val="00580793"/>
    <w:rsid w:val="005809C2"/>
    <w:rsid w:val="00580CDE"/>
    <w:rsid w:val="00581470"/>
    <w:rsid w:val="00581B62"/>
    <w:rsid w:val="00581BAD"/>
    <w:rsid w:val="00581D62"/>
    <w:rsid w:val="00582087"/>
    <w:rsid w:val="00582C55"/>
    <w:rsid w:val="00582F21"/>
    <w:rsid w:val="005831DD"/>
    <w:rsid w:val="00584320"/>
    <w:rsid w:val="00585484"/>
    <w:rsid w:val="00586263"/>
    <w:rsid w:val="00587229"/>
    <w:rsid w:val="00587503"/>
    <w:rsid w:val="00587F7F"/>
    <w:rsid w:val="00590E8D"/>
    <w:rsid w:val="00591511"/>
    <w:rsid w:val="00591E50"/>
    <w:rsid w:val="00592CDA"/>
    <w:rsid w:val="0059331A"/>
    <w:rsid w:val="00593A72"/>
    <w:rsid w:val="00594166"/>
    <w:rsid w:val="0059526F"/>
    <w:rsid w:val="005953DC"/>
    <w:rsid w:val="00595A8C"/>
    <w:rsid w:val="00595C2C"/>
    <w:rsid w:val="00596BBA"/>
    <w:rsid w:val="00597386"/>
    <w:rsid w:val="005975C4"/>
    <w:rsid w:val="00597AAE"/>
    <w:rsid w:val="00597ED8"/>
    <w:rsid w:val="005A17AE"/>
    <w:rsid w:val="005A1B78"/>
    <w:rsid w:val="005A1B8A"/>
    <w:rsid w:val="005A2B20"/>
    <w:rsid w:val="005A34D5"/>
    <w:rsid w:val="005A3943"/>
    <w:rsid w:val="005A4904"/>
    <w:rsid w:val="005A515A"/>
    <w:rsid w:val="005A58AF"/>
    <w:rsid w:val="005A5AF8"/>
    <w:rsid w:val="005A64AA"/>
    <w:rsid w:val="005A6518"/>
    <w:rsid w:val="005A6CC8"/>
    <w:rsid w:val="005A6DE0"/>
    <w:rsid w:val="005A704D"/>
    <w:rsid w:val="005A763B"/>
    <w:rsid w:val="005B07B9"/>
    <w:rsid w:val="005B118D"/>
    <w:rsid w:val="005B1769"/>
    <w:rsid w:val="005B3C6D"/>
    <w:rsid w:val="005B4045"/>
    <w:rsid w:val="005B609E"/>
    <w:rsid w:val="005B6DF6"/>
    <w:rsid w:val="005B7B7D"/>
    <w:rsid w:val="005C04A9"/>
    <w:rsid w:val="005C1948"/>
    <w:rsid w:val="005C22F9"/>
    <w:rsid w:val="005C263C"/>
    <w:rsid w:val="005C2679"/>
    <w:rsid w:val="005C298C"/>
    <w:rsid w:val="005C2EB8"/>
    <w:rsid w:val="005C3638"/>
    <w:rsid w:val="005C3CA0"/>
    <w:rsid w:val="005C414E"/>
    <w:rsid w:val="005C4643"/>
    <w:rsid w:val="005C4BFB"/>
    <w:rsid w:val="005C5870"/>
    <w:rsid w:val="005C74AF"/>
    <w:rsid w:val="005D059A"/>
    <w:rsid w:val="005D07C5"/>
    <w:rsid w:val="005D21B7"/>
    <w:rsid w:val="005D2DAD"/>
    <w:rsid w:val="005D3C1A"/>
    <w:rsid w:val="005D4302"/>
    <w:rsid w:val="005D4EDE"/>
    <w:rsid w:val="005D5A20"/>
    <w:rsid w:val="005D6303"/>
    <w:rsid w:val="005D6D4E"/>
    <w:rsid w:val="005D786C"/>
    <w:rsid w:val="005E00E5"/>
    <w:rsid w:val="005E0148"/>
    <w:rsid w:val="005E049F"/>
    <w:rsid w:val="005E0BB6"/>
    <w:rsid w:val="005E3073"/>
    <w:rsid w:val="005E316A"/>
    <w:rsid w:val="005E3D5B"/>
    <w:rsid w:val="005E7088"/>
    <w:rsid w:val="005E7E1B"/>
    <w:rsid w:val="005F0108"/>
    <w:rsid w:val="005F0291"/>
    <w:rsid w:val="005F0723"/>
    <w:rsid w:val="005F07BD"/>
    <w:rsid w:val="005F0ECC"/>
    <w:rsid w:val="005F1E70"/>
    <w:rsid w:val="005F21A5"/>
    <w:rsid w:val="005F2470"/>
    <w:rsid w:val="005F28C6"/>
    <w:rsid w:val="005F2D1E"/>
    <w:rsid w:val="005F3F16"/>
    <w:rsid w:val="005F52CC"/>
    <w:rsid w:val="005F5B05"/>
    <w:rsid w:val="005F5E6F"/>
    <w:rsid w:val="005F6510"/>
    <w:rsid w:val="005F681C"/>
    <w:rsid w:val="005F6BD4"/>
    <w:rsid w:val="005F7188"/>
    <w:rsid w:val="005F7985"/>
    <w:rsid w:val="00600CEB"/>
    <w:rsid w:val="00602005"/>
    <w:rsid w:val="00602A78"/>
    <w:rsid w:val="00602A84"/>
    <w:rsid w:val="00602AA1"/>
    <w:rsid w:val="00603123"/>
    <w:rsid w:val="006036F4"/>
    <w:rsid w:val="00604151"/>
    <w:rsid w:val="00604367"/>
    <w:rsid w:val="006044BE"/>
    <w:rsid w:val="0060475F"/>
    <w:rsid w:val="006047DF"/>
    <w:rsid w:val="00604804"/>
    <w:rsid w:val="00604DE1"/>
    <w:rsid w:val="0060530A"/>
    <w:rsid w:val="006060C2"/>
    <w:rsid w:val="00606564"/>
    <w:rsid w:val="00606A26"/>
    <w:rsid w:val="00607CE6"/>
    <w:rsid w:val="00607D81"/>
    <w:rsid w:val="006102CB"/>
    <w:rsid w:val="00610747"/>
    <w:rsid w:val="00610E03"/>
    <w:rsid w:val="0061176E"/>
    <w:rsid w:val="00613EA5"/>
    <w:rsid w:val="0061402F"/>
    <w:rsid w:val="00614CD1"/>
    <w:rsid w:val="006151F2"/>
    <w:rsid w:val="0061567B"/>
    <w:rsid w:val="00615AC8"/>
    <w:rsid w:val="0062152A"/>
    <w:rsid w:val="00621753"/>
    <w:rsid w:val="00623583"/>
    <w:rsid w:val="0062462F"/>
    <w:rsid w:val="00624BA1"/>
    <w:rsid w:val="00625832"/>
    <w:rsid w:val="0062661B"/>
    <w:rsid w:val="00627832"/>
    <w:rsid w:val="00627D53"/>
    <w:rsid w:val="00630118"/>
    <w:rsid w:val="00630514"/>
    <w:rsid w:val="006310AE"/>
    <w:rsid w:val="00631762"/>
    <w:rsid w:val="00632196"/>
    <w:rsid w:val="0063259D"/>
    <w:rsid w:val="00632BA2"/>
    <w:rsid w:val="00633BF2"/>
    <w:rsid w:val="00633F67"/>
    <w:rsid w:val="006345C3"/>
    <w:rsid w:val="0063530F"/>
    <w:rsid w:val="006362F9"/>
    <w:rsid w:val="00636693"/>
    <w:rsid w:val="006369A9"/>
    <w:rsid w:val="006373CD"/>
    <w:rsid w:val="00637E9D"/>
    <w:rsid w:val="0064039F"/>
    <w:rsid w:val="00641283"/>
    <w:rsid w:val="006413CF"/>
    <w:rsid w:val="00641413"/>
    <w:rsid w:val="00641465"/>
    <w:rsid w:val="0064165D"/>
    <w:rsid w:val="00642E8C"/>
    <w:rsid w:val="006433BD"/>
    <w:rsid w:val="00643562"/>
    <w:rsid w:val="00643784"/>
    <w:rsid w:val="00644186"/>
    <w:rsid w:val="00644A21"/>
    <w:rsid w:val="00644F83"/>
    <w:rsid w:val="00645C9F"/>
    <w:rsid w:val="00646305"/>
    <w:rsid w:val="00646864"/>
    <w:rsid w:val="00646A6C"/>
    <w:rsid w:val="00647319"/>
    <w:rsid w:val="00647394"/>
    <w:rsid w:val="006475E6"/>
    <w:rsid w:val="006508B9"/>
    <w:rsid w:val="00650CA1"/>
    <w:rsid w:val="0065143C"/>
    <w:rsid w:val="00651854"/>
    <w:rsid w:val="00652578"/>
    <w:rsid w:val="00652624"/>
    <w:rsid w:val="006539E8"/>
    <w:rsid w:val="00654103"/>
    <w:rsid w:val="00656307"/>
    <w:rsid w:val="006565D8"/>
    <w:rsid w:val="00656B96"/>
    <w:rsid w:val="00656F79"/>
    <w:rsid w:val="0065731C"/>
    <w:rsid w:val="0065736B"/>
    <w:rsid w:val="006578E4"/>
    <w:rsid w:val="00657AE5"/>
    <w:rsid w:val="006619B0"/>
    <w:rsid w:val="00662012"/>
    <w:rsid w:val="00662543"/>
    <w:rsid w:val="00662597"/>
    <w:rsid w:val="006626D0"/>
    <w:rsid w:val="006628E9"/>
    <w:rsid w:val="006641F4"/>
    <w:rsid w:val="00664E8C"/>
    <w:rsid w:val="00665B62"/>
    <w:rsid w:val="00665F7C"/>
    <w:rsid w:val="0066699A"/>
    <w:rsid w:val="00666DFC"/>
    <w:rsid w:val="00666EBB"/>
    <w:rsid w:val="00667246"/>
    <w:rsid w:val="0066779E"/>
    <w:rsid w:val="00667FAF"/>
    <w:rsid w:val="00670181"/>
    <w:rsid w:val="0067096D"/>
    <w:rsid w:val="00670AF4"/>
    <w:rsid w:val="0067112E"/>
    <w:rsid w:val="006719E0"/>
    <w:rsid w:val="0067269D"/>
    <w:rsid w:val="00672988"/>
    <w:rsid w:val="00672C64"/>
    <w:rsid w:val="00674E6A"/>
    <w:rsid w:val="0067501D"/>
    <w:rsid w:val="0067505C"/>
    <w:rsid w:val="00675CF4"/>
    <w:rsid w:val="00676A64"/>
    <w:rsid w:val="00677925"/>
    <w:rsid w:val="006779BF"/>
    <w:rsid w:val="006802FA"/>
    <w:rsid w:val="0068036B"/>
    <w:rsid w:val="00680F46"/>
    <w:rsid w:val="00681036"/>
    <w:rsid w:val="00681FDC"/>
    <w:rsid w:val="00682B53"/>
    <w:rsid w:val="00682F27"/>
    <w:rsid w:val="006859DB"/>
    <w:rsid w:val="0068678D"/>
    <w:rsid w:val="00687488"/>
    <w:rsid w:val="00687729"/>
    <w:rsid w:val="006904ED"/>
    <w:rsid w:val="00690E2E"/>
    <w:rsid w:val="006915D7"/>
    <w:rsid w:val="00692814"/>
    <w:rsid w:val="006932E7"/>
    <w:rsid w:val="00693347"/>
    <w:rsid w:val="0069334C"/>
    <w:rsid w:val="00693819"/>
    <w:rsid w:val="006948EF"/>
    <w:rsid w:val="00696D63"/>
    <w:rsid w:val="006A032F"/>
    <w:rsid w:val="006A057E"/>
    <w:rsid w:val="006A0DD3"/>
    <w:rsid w:val="006A146E"/>
    <w:rsid w:val="006A1BEB"/>
    <w:rsid w:val="006A2960"/>
    <w:rsid w:val="006A3022"/>
    <w:rsid w:val="006A369D"/>
    <w:rsid w:val="006A41AE"/>
    <w:rsid w:val="006A45ED"/>
    <w:rsid w:val="006A4856"/>
    <w:rsid w:val="006A5100"/>
    <w:rsid w:val="006A5474"/>
    <w:rsid w:val="006A564B"/>
    <w:rsid w:val="006A7999"/>
    <w:rsid w:val="006B05B5"/>
    <w:rsid w:val="006B14CD"/>
    <w:rsid w:val="006B1545"/>
    <w:rsid w:val="006B1600"/>
    <w:rsid w:val="006B23B9"/>
    <w:rsid w:val="006B2DA7"/>
    <w:rsid w:val="006B2F4D"/>
    <w:rsid w:val="006B306B"/>
    <w:rsid w:val="006B3682"/>
    <w:rsid w:val="006B3974"/>
    <w:rsid w:val="006B48CB"/>
    <w:rsid w:val="006B4C9E"/>
    <w:rsid w:val="006B564D"/>
    <w:rsid w:val="006B60A3"/>
    <w:rsid w:val="006B62B1"/>
    <w:rsid w:val="006B7B92"/>
    <w:rsid w:val="006B7E8A"/>
    <w:rsid w:val="006C1445"/>
    <w:rsid w:val="006C3AB0"/>
    <w:rsid w:val="006C4C4B"/>
    <w:rsid w:val="006C4CAB"/>
    <w:rsid w:val="006C4FC1"/>
    <w:rsid w:val="006C51A5"/>
    <w:rsid w:val="006C529D"/>
    <w:rsid w:val="006C5AC3"/>
    <w:rsid w:val="006C6798"/>
    <w:rsid w:val="006C6DF7"/>
    <w:rsid w:val="006C7226"/>
    <w:rsid w:val="006D0826"/>
    <w:rsid w:val="006D0C12"/>
    <w:rsid w:val="006D0E6B"/>
    <w:rsid w:val="006D2146"/>
    <w:rsid w:val="006D29C0"/>
    <w:rsid w:val="006D632E"/>
    <w:rsid w:val="006D6C9C"/>
    <w:rsid w:val="006E094A"/>
    <w:rsid w:val="006E12B1"/>
    <w:rsid w:val="006E13D1"/>
    <w:rsid w:val="006E4D0C"/>
    <w:rsid w:val="006E4D1B"/>
    <w:rsid w:val="006E5021"/>
    <w:rsid w:val="006E54BC"/>
    <w:rsid w:val="006E5B78"/>
    <w:rsid w:val="006E67BA"/>
    <w:rsid w:val="006E699D"/>
    <w:rsid w:val="006E6BA3"/>
    <w:rsid w:val="006E6DB1"/>
    <w:rsid w:val="006F1116"/>
    <w:rsid w:val="006F1920"/>
    <w:rsid w:val="006F2654"/>
    <w:rsid w:val="006F3196"/>
    <w:rsid w:val="006F3C54"/>
    <w:rsid w:val="006F418C"/>
    <w:rsid w:val="006F5E64"/>
    <w:rsid w:val="006F60DE"/>
    <w:rsid w:val="006F654A"/>
    <w:rsid w:val="006F65FB"/>
    <w:rsid w:val="006F7914"/>
    <w:rsid w:val="006F7C0B"/>
    <w:rsid w:val="006F7E46"/>
    <w:rsid w:val="00700AB4"/>
    <w:rsid w:val="00700FCA"/>
    <w:rsid w:val="00701283"/>
    <w:rsid w:val="007015C6"/>
    <w:rsid w:val="00701645"/>
    <w:rsid w:val="00701BBC"/>
    <w:rsid w:val="00701E2F"/>
    <w:rsid w:val="00701E9A"/>
    <w:rsid w:val="00702D5A"/>
    <w:rsid w:val="00702EF7"/>
    <w:rsid w:val="00703571"/>
    <w:rsid w:val="00703989"/>
    <w:rsid w:val="007042E9"/>
    <w:rsid w:val="00704495"/>
    <w:rsid w:val="00705F56"/>
    <w:rsid w:val="00707CA5"/>
    <w:rsid w:val="007108D3"/>
    <w:rsid w:val="0071118B"/>
    <w:rsid w:val="00711C66"/>
    <w:rsid w:val="00711E13"/>
    <w:rsid w:val="00712EDA"/>
    <w:rsid w:val="007136D0"/>
    <w:rsid w:val="007152AB"/>
    <w:rsid w:val="007155A9"/>
    <w:rsid w:val="007158E1"/>
    <w:rsid w:val="00716AA6"/>
    <w:rsid w:val="0071705B"/>
    <w:rsid w:val="007201E2"/>
    <w:rsid w:val="00720505"/>
    <w:rsid w:val="00721C7B"/>
    <w:rsid w:val="007236A3"/>
    <w:rsid w:val="007238C2"/>
    <w:rsid w:val="007239B6"/>
    <w:rsid w:val="0072490A"/>
    <w:rsid w:val="00724B64"/>
    <w:rsid w:val="00724D69"/>
    <w:rsid w:val="0072517D"/>
    <w:rsid w:val="007261FF"/>
    <w:rsid w:val="00726878"/>
    <w:rsid w:val="0073124A"/>
    <w:rsid w:val="00731B79"/>
    <w:rsid w:val="007320A2"/>
    <w:rsid w:val="007327CE"/>
    <w:rsid w:val="00733893"/>
    <w:rsid w:val="00734A05"/>
    <w:rsid w:val="00734ECC"/>
    <w:rsid w:val="00735C6F"/>
    <w:rsid w:val="00737A31"/>
    <w:rsid w:val="00742A6A"/>
    <w:rsid w:val="00742B44"/>
    <w:rsid w:val="00743044"/>
    <w:rsid w:val="00744178"/>
    <w:rsid w:val="0074656E"/>
    <w:rsid w:val="007472D5"/>
    <w:rsid w:val="00750A28"/>
    <w:rsid w:val="00752B03"/>
    <w:rsid w:val="00753454"/>
    <w:rsid w:val="00753BB5"/>
    <w:rsid w:val="007544F1"/>
    <w:rsid w:val="00754D5F"/>
    <w:rsid w:val="00755E4A"/>
    <w:rsid w:val="00756832"/>
    <w:rsid w:val="00757A7E"/>
    <w:rsid w:val="00757F0B"/>
    <w:rsid w:val="007626D0"/>
    <w:rsid w:val="00765064"/>
    <w:rsid w:val="007651CA"/>
    <w:rsid w:val="00767519"/>
    <w:rsid w:val="0076763D"/>
    <w:rsid w:val="007704E1"/>
    <w:rsid w:val="00770E5C"/>
    <w:rsid w:val="00771D77"/>
    <w:rsid w:val="00772569"/>
    <w:rsid w:val="00772E8C"/>
    <w:rsid w:val="00772FDB"/>
    <w:rsid w:val="0077316B"/>
    <w:rsid w:val="007736D3"/>
    <w:rsid w:val="0077500F"/>
    <w:rsid w:val="0077548E"/>
    <w:rsid w:val="007764A3"/>
    <w:rsid w:val="00777315"/>
    <w:rsid w:val="007802E4"/>
    <w:rsid w:val="00780919"/>
    <w:rsid w:val="00781589"/>
    <w:rsid w:val="007816EE"/>
    <w:rsid w:val="007820D0"/>
    <w:rsid w:val="007826C8"/>
    <w:rsid w:val="00782DC6"/>
    <w:rsid w:val="00783235"/>
    <w:rsid w:val="00784190"/>
    <w:rsid w:val="0078457B"/>
    <w:rsid w:val="00784756"/>
    <w:rsid w:val="0078539D"/>
    <w:rsid w:val="007856C1"/>
    <w:rsid w:val="00785B0F"/>
    <w:rsid w:val="00787051"/>
    <w:rsid w:val="0079018D"/>
    <w:rsid w:val="007901DC"/>
    <w:rsid w:val="00791A00"/>
    <w:rsid w:val="00791DDB"/>
    <w:rsid w:val="0079280E"/>
    <w:rsid w:val="00792CEE"/>
    <w:rsid w:val="007936A8"/>
    <w:rsid w:val="00795278"/>
    <w:rsid w:val="007962B4"/>
    <w:rsid w:val="00796F15"/>
    <w:rsid w:val="00797E22"/>
    <w:rsid w:val="007A138F"/>
    <w:rsid w:val="007A1640"/>
    <w:rsid w:val="007A1995"/>
    <w:rsid w:val="007A1AE4"/>
    <w:rsid w:val="007A32D6"/>
    <w:rsid w:val="007A39DF"/>
    <w:rsid w:val="007A43ED"/>
    <w:rsid w:val="007A4BDD"/>
    <w:rsid w:val="007A6CFD"/>
    <w:rsid w:val="007A7015"/>
    <w:rsid w:val="007A716D"/>
    <w:rsid w:val="007A72EE"/>
    <w:rsid w:val="007A7AA6"/>
    <w:rsid w:val="007B0397"/>
    <w:rsid w:val="007B06D5"/>
    <w:rsid w:val="007B0ADB"/>
    <w:rsid w:val="007B26EE"/>
    <w:rsid w:val="007B3502"/>
    <w:rsid w:val="007B3E6D"/>
    <w:rsid w:val="007B44C6"/>
    <w:rsid w:val="007B44ED"/>
    <w:rsid w:val="007B491A"/>
    <w:rsid w:val="007B5370"/>
    <w:rsid w:val="007B59C4"/>
    <w:rsid w:val="007B61F5"/>
    <w:rsid w:val="007B63FA"/>
    <w:rsid w:val="007B7418"/>
    <w:rsid w:val="007B7496"/>
    <w:rsid w:val="007B76EB"/>
    <w:rsid w:val="007C0802"/>
    <w:rsid w:val="007C12BE"/>
    <w:rsid w:val="007C1EB6"/>
    <w:rsid w:val="007C206C"/>
    <w:rsid w:val="007C2739"/>
    <w:rsid w:val="007C32BC"/>
    <w:rsid w:val="007C4B0F"/>
    <w:rsid w:val="007C4DAD"/>
    <w:rsid w:val="007C5830"/>
    <w:rsid w:val="007C5933"/>
    <w:rsid w:val="007C599E"/>
    <w:rsid w:val="007C5DB8"/>
    <w:rsid w:val="007C5DCE"/>
    <w:rsid w:val="007C6391"/>
    <w:rsid w:val="007C6CA2"/>
    <w:rsid w:val="007C6F12"/>
    <w:rsid w:val="007C7A6E"/>
    <w:rsid w:val="007D05B2"/>
    <w:rsid w:val="007D05FA"/>
    <w:rsid w:val="007D0C44"/>
    <w:rsid w:val="007D152F"/>
    <w:rsid w:val="007D1972"/>
    <w:rsid w:val="007D1F33"/>
    <w:rsid w:val="007D2042"/>
    <w:rsid w:val="007D3307"/>
    <w:rsid w:val="007D353E"/>
    <w:rsid w:val="007D4080"/>
    <w:rsid w:val="007D44CE"/>
    <w:rsid w:val="007D54F8"/>
    <w:rsid w:val="007D5E27"/>
    <w:rsid w:val="007D6B6D"/>
    <w:rsid w:val="007D6F64"/>
    <w:rsid w:val="007E1782"/>
    <w:rsid w:val="007E25AB"/>
    <w:rsid w:val="007E2F41"/>
    <w:rsid w:val="007E32B5"/>
    <w:rsid w:val="007E3941"/>
    <w:rsid w:val="007E44FC"/>
    <w:rsid w:val="007E5617"/>
    <w:rsid w:val="007E5AC2"/>
    <w:rsid w:val="007E6726"/>
    <w:rsid w:val="007E76E2"/>
    <w:rsid w:val="007E79C5"/>
    <w:rsid w:val="007F0798"/>
    <w:rsid w:val="007F2845"/>
    <w:rsid w:val="007F2A69"/>
    <w:rsid w:val="007F38A2"/>
    <w:rsid w:val="007F397F"/>
    <w:rsid w:val="007F39DB"/>
    <w:rsid w:val="007F3C60"/>
    <w:rsid w:val="007F43BC"/>
    <w:rsid w:val="007F4740"/>
    <w:rsid w:val="007F4A21"/>
    <w:rsid w:val="00800432"/>
    <w:rsid w:val="008006C6"/>
    <w:rsid w:val="00800B52"/>
    <w:rsid w:val="00800C52"/>
    <w:rsid w:val="008011B5"/>
    <w:rsid w:val="0080153E"/>
    <w:rsid w:val="008018C8"/>
    <w:rsid w:val="0080263A"/>
    <w:rsid w:val="0080329D"/>
    <w:rsid w:val="00804DAB"/>
    <w:rsid w:val="008055A9"/>
    <w:rsid w:val="0080742D"/>
    <w:rsid w:val="008100AC"/>
    <w:rsid w:val="00810C05"/>
    <w:rsid w:val="0081129F"/>
    <w:rsid w:val="0081151E"/>
    <w:rsid w:val="00811A5F"/>
    <w:rsid w:val="00811C36"/>
    <w:rsid w:val="00812498"/>
    <w:rsid w:val="008127E6"/>
    <w:rsid w:val="0081336E"/>
    <w:rsid w:val="00813928"/>
    <w:rsid w:val="008154EC"/>
    <w:rsid w:val="0081795C"/>
    <w:rsid w:val="008206C1"/>
    <w:rsid w:val="00820DC7"/>
    <w:rsid w:val="00820FFB"/>
    <w:rsid w:val="00821698"/>
    <w:rsid w:val="00821E87"/>
    <w:rsid w:val="008221FE"/>
    <w:rsid w:val="00822BF5"/>
    <w:rsid w:val="00824894"/>
    <w:rsid w:val="00824FFF"/>
    <w:rsid w:val="00825366"/>
    <w:rsid w:val="00825E84"/>
    <w:rsid w:val="00825ED9"/>
    <w:rsid w:val="00825FAE"/>
    <w:rsid w:val="00826C7B"/>
    <w:rsid w:val="00826DD9"/>
    <w:rsid w:val="00826E01"/>
    <w:rsid w:val="008277A8"/>
    <w:rsid w:val="008278B6"/>
    <w:rsid w:val="008307ED"/>
    <w:rsid w:val="00830825"/>
    <w:rsid w:val="00830B3B"/>
    <w:rsid w:val="0083350F"/>
    <w:rsid w:val="00834358"/>
    <w:rsid w:val="008346BD"/>
    <w:rsid w:val="00834923"/>
    <w:rsid w:val="008359EB"/>
    <w:rsid w:val="00836616"/>
    <w:rsid w:val="00836B7A"/>
    <w:rsid w:val="008370A4"/>
    <w:rsid w:val="008374F1"/>
    <w:rsid w:val="00837B90"/>
    <w:rsid w:val="008409AA"/>
    <w:rsid w:val="00840FB8"/>
    <w:rsid w:val="00842E0C"/>
    <w:rsid w:val="00843A7A"/>
    <w:rsid w:val="00844219"/>
    <w:rsid w:val="008447F5"/>
    <w:rsid w:val="00846292"/>
    <w:rsid w:val="008506E1"/>
    <w:rsid w:val="00850D5E"/>
    <w:rsid w:val="00850D96"/>
    <w:rsid w:val="008515EE"/>
    <w:rsid w:val="00851605"/>
    <w:rsid w:val="00851910"/>
    <w:rsid w:val="00851A8E"/>
    <w:rsid w:val="00851EC7"/>
    <w:rsid w:val="008528D3"/>
    <w:rsid w:val="008540E0"/>
    <w:rsid w:val="00854553"/>
    <w:rsid w:val="00855445"/>
    <w:rsid w:val="00855B86"/>
    <w:rsid w:val="00856D47"/>
    <w:rsid w:val="00857030"/>
    <w:rsid w:val="0086014C"/>
    <w:rsid w:val="00860874"/>
    <w:rsid w:val="00860990"/>
    <w:rsid w:val="008609A3"/>
    <w:rsid w:val="00862008"/>
    <w:rsid w:val="00862635"/>
    <w:rsid w:val="00862720"/>
    <w:rsid w:val="008628C8"/>
    <w:rsid w:val="00862B2A"/>
    <w:rsid w:val="008630B9"/>
    <w:rsid w:val="00863F37"/>
    <w:rsid w:val="0086406B"/>
    <w:rsid w:val="00864C8C"/>
    <w:rsid w:val="008659FB"/>
    <w:rsid w:val="00866C50"/>
    <w:rsid w:val="0086709D"/>
    <w:rsid w:val="00867651"/>
    <w:rsid w:val="00867B5A"/>
    <w:rsid w:val="0087081E"/>
    <w:rsid w:val="00870BFD"/>
    <w:rsid w:val="00874009"/>
    <w:rsid w:val="00874158"/>
    <w:rsid w:val="008743F3"/>
    <w:rsid w:val="0087444A"/>
    <w:rsid w:val="0087450A"/>
    <w:rsid w:val="00875074"/>
    <w:rsid w:val="00875139"/>
    <w:rsid w:val="00875145"/>
    <w:rsid w:val="00875410"/>
    <w:rsid w:val="00877B50"/>
    <w:rsid w:val="00880EDF"/>
    <w:rsid w:val="008811FD"/>
    <w:rsid w:val="00882DE6"/>
    <w:rsid w:val="00883A20"/>
    <w:rsid w:val="00883D4D"/>
    <w:rsid w:val="00884B59"/>
    <w:rsid w:val="008850BA"/>
    <w:rsid w:val="00885580"/>
    <w:rsid w:val="00885876"/>
    <w:rsid w:val="00886185"/>
    <w:rsid w:val="008861D9"/>
    <w:rsid w:val="0088638C"/>
    <w:rsid w:val="00886B34"/>
    <w:rsid w:val="00886EDF"/>
    <w:rsid w:val="00887BA6"/>
    <w:rsid w:val="008908E5"/>
    <w:rsid w:val="008909EC"/>
    <w:rsid w:val="00891216"/>
    <w:rsid w:val="0089163B"/>
    <w:rsid w:val="00894B58"/>
    <w:rsid w:val="00894FDC"/>
    <w:rsid w:val="008957D3"/>
    <w:rsid w:val="00896414"/>
    <w:rsid w:val="00896B03"/>
    <w:rsid w:val="0089716F"/>
    <w:rsid w:val="00897C71"/>
    <w:rsid w:val="008A0725"/>
    <w:rsid w:val="008A0F54"/>
    <w:rsid w:val="008A16F9"/>
    <w:rsid w:val="008A1D3E"/>
    <w:rsid w:val="008A3038"/>
    <w:rsid w:val="008A3AF9"/>
    <w:rsid w:val="008A437F"/>
    <w:rsid w:val="008A4B16"/>
    <w:rsid w:val="008A4D63"/>
    <w:rsid w:val="008A4E11"/>
    <w:rsid w:val="008A598A"/>
    <w:rsid w:val="008A614D"/>
    <w:rsid w:val="008A6D62"/>
    <w:rsid w:val="008B13E9"/>
    <w:rsid w:val="008B2257"/>
    <w:rsid w:val="008B23A4"/>
    <w:rsid w:val="008B2436"/>
    <w:rsid w:val="008B3B51"/>
    <w:rsid w:val="008B3BAF"/>
    <w:rsid w:val="008B4057"/>
    <w:rsid w:val="008B4145"/>
    <w:rsid w:val="008B4882"/>
    <w:rsid w:val="008B5071"/>
    <w:rsid w:val="008B5290"/>
    <w:rsid w:val="008B6A40"/>
    <w:rsid w:val="008B6E44"/>
    <w:rsid w:val="008B72EC"/>
    <w:rsid w:val="008C2CFD"/>
    <w:rsid w:val="008C35D2"/>
    <w:rsid w:val="008C3F7A"/>
    <w:rsid w:val="008C3FDC"/>
    <w:rsid w:val="008C47AD"/>
    <w:rsid w:val="008C53D1"/>
    <w:rsid w:val="008C603A"/>
    <w:rsid w:val="008C71C8"/>
    <w:rsid w:val="008D0495"/>
    <w:rsid w:val="008D167D"/>
    <w:rsid w:val="008D184F"/>
    <w:rsid w:val="008D3116"/>
    <w:rsid w:val="008D3627"/>
    <w:rsid w:val="008D492A"/>
    <w:rsid w:val="008D4B58"/>
    <w:rsid w:val="008D4B7F"/>
    <w:rsid w:val="008D4B8A"/>
    <w:rsid w:val="008D6541"/>
    <w:rsid w:val="008D698E"/>
    <w:rsid w:val="008D7D7B"/>
    <w:rsid w:val="008D7F17"/>
    <w:rsid w:val="008E0F52"/>
    <w:rsid w:val="008E216C"/>
    <w:rsid w:val="008E2316"/>
    <w:rsid w:val="008E3063"/>
    <w:rsid w:val="008E34BE"/>
    <w:rsid w:val="008E3AA8"/>
    <w:rsid w:val="008E3E57"/>
    <w:rsid w:val="008E42CE"/>
    <w:rsid w:val="008E42F4"/>
    <w:rsid w:val="008E4333"/>
    <w:rsid w:val="008E4A31"/>
    <w:rsid w:val="008E5657"/>
    <w:rsid w:val="008E5E51"/>
    <w:rsid w:val="008E7AC6"/>
    <w:rsid w:val="008F00DB"/>
    <w:rsid w:val="008F039D"/>
    <w:rsid w:val="008F04AD"/>
    <w:rsid w:val="008F095C"/>
    <w:rsid w:val="008F1264"/>
    <w:rsid w:val="008F2908"/>
    <w:rsid w:val="008F2EB5"/>
    <w:rsid w:val="008F47C6"/>
    <w:rsid w:val="008F4825"/>
    <w:rsid w:val="008F565F"/>
    <w:rsid w:val="008F5D98"/>
    <w:rsid w:val="008F6647"/>
    <w:rsid w:val="008F69B4"/>
    <w:rsid w:val="008F700E"/>
    <w:rsid w:val="00900343"/>
    <w:rsid w:val="009006A2"/>
    <w:rsid w:val="0090102B"/>
    <w:rsid w:val="00901448"/>
    <w:rsid w:val="00902050"/>
    <w:rsid w:val="009036BC"/>
    <w:rsid w:val="00903D30"/>
    <w:rsid w:val="00904414"/>
    <w:rsid w:val="00905197"/>
    <w:rsid w:val="00905C47"/>
    <w:rsid w:val="00906379"/>
    <w:rsid w:val="00906A8C"/>
    <w:rsid w:val="00906DC7"/>
    <w:rsid w:val="009101EA"/>
    <w:rsid w:val="009106FC"/>
    <w:rsid w:val="009108E5"/>
    <w:rsid w:val="009116CF"/>
    <w:rsid w:val="009118BB"/>
    <w:rsid w:val="0091191F"/>
    <w:rsid w:val="00911E7D"/>
    <w:rsid w:val="009120A9"/>
    <w:rsid w:val="009134C3"/>
    <w:rsid w:val="0091592D"/>
    <w:rsid w:val="00915B81"/>
    <w:rsid w:val="00915D6B"/>
    <w:rsid w:val="00915DB4"/>
    <w:rsid w:val="009160DF"/>
    <w:rsid w:val="009162C7"/>
    <w:rsid w:val="00916EC2"/>
    <w:rsid w:val="009213BD"/>
    <w:rsid w:val="009230A6"/>
    <w:rsid w:val="00924627"/>
    <w:rsid w:val="009250A8"/>
    <w:rsid w:val="00925BE6"/>
    <w:rsid w:val="00925E2C"/>
    <w:rsid w:val="00926697"/>
    <w:rsid w:val="00926F61"/>
    <w:rsid w:val="00926FA9"/>
    <w:rsid w:val="00926FD8"/>
    <w:rsid w:val="0093123D"/>
    <w:rsid w:val="00933040"/>
    <w:rsid w:val="009330E9"/>
    <w:rsid w:val="00933B9E"/>
    <w:rsid w:val="00934D97"/>
    <w:rsid w:val="00935D15"/>
    <w:rsid w:val="00940B53"/>
    <w:rsid w:val="009411FB"/>
    <w:rsid w:val="009414A9"/>
    <w:rsid w:val="00941B71"/>
    <w:rsid w:val="00941DF9"/>
    <w:rsid w:val="009421AD"/>
    <w:rsid w:val="0094221C"/>
    <w:rsid w:val="0094409C"/>
    <w:rsid w:val="00944159"/>
    <w:rsid w:val="009449B2"/>
    <w:rsid w:val="00944A82"/>
    <w:rsid w:val="00944BA5"/>
    <w:rsid w:val="0094570B"/>
    <w:rsid w:val="00945CF9"/>
    <w:rsid w:val="009466B1"/>
    <w:rsid w:val="00946C4D"/>
    <w:rsid w:val="00947806"/>
    <w:rsid w:val="0095019A"/>
    <w:rsid w:val="009510F6"/>
    <w:rsid w:val="0095285B"/>
    <w:rsid w:val="00953FE9"/>
    <w:rsid w:val="00954417"/>
    <w:rsid w:val="0095481C"/>
    <w:rsid w:val="00954907"/>
    <w:rsid w:val="00954C1E"/>
    <w:rsid w:val="0095526F"/>
    <w:rsid w:val="00955608"/>
    <w:rsid w:val="0095586C"/>
    <w:rsid w:val="00955C48"/>
    <w:rsid w:val="009567E6"/>
    <w:rsid w:val="00957076"/>
    <w:rsid w:val="00957132"/>
    <w:rsid w:val="009576FD"/>
    <w:rsid w:val="009578EB"/>
    <w:rsid w:val="009578FF"/>
    <w:rsid w:val="00960446"/>
    <w:rsid w:val="009610ED"/>
    <w:rsid w:val="00961EE9"/>
    <w:rsid w:val="009633BB"/>
    <w:rsid w:val="00963A36"/>
    <w:rsid w:val="00963B01"/>
    <w:rsid w:val="009643DA"/>
    <w:rsid w:val="0096485F"/>
    <w:rsid w:val="00964DD1"/>
    <w:rsid w:val="00965C40"/>
    <w:rsid w:val="00967183"/>
    <w:rsid w:val="00967354"/>
    <w:rsid w:val="00970E1E"/>
    <w:rsid w:val="00971160"/>
    <w:rsid w:val="00971592"/>
    <w:rsid w:val="00971617"/>
    <w:rsid w:val="009717F8"/>
    <w:rsid w:val="00971DDF"/>
    <w:rsid w:val="0097225C"/>
    <w:rsid w:val="00972BB1"/>
    <w:rsid w:val="009731D6"/>
    <w:rsid w:val="00973FC6"/>
    <w:rsid w:val="00974746"/>
    <w:rsid w:val="00974914"/>
    <w:rsid w:val="00974AC7"/>
    <w:rsid w:val="00975119"/>
    <w:rsid w:val="009763ED"/>
    <w:rsid w:val="00976F04"/>
    <w:rsid w:val="009777F4"/>
    <w:rsid w:val="00977AD8"/>
    <w:rsid w:val="00980A10"/>
    <w:rsid w:val="00981130"/>
    <w:rsid w:val="0098229C"/>
    <w:rsid w:val="0098289D"/>
    <w:rsid w:val="009835E0"/>
    <w:rsid w:val="009836B6"/>
    <w:rsid w:val="00983D46"/>
    <w:rsid w:val="00983DCA"/>
    <w:rsid w:val="00985209"/>
    <w:rsid w:val="00985EF7"/>
    <w:rsid w:val="00986093"/>
    <w:rsid w:val="00986146"/>
    <w:rsid w:val="00986CF9"/>
    <w:rsid w:val="0098727B"/>
    <w:rsid w:val="00987416"/>
    <w:rsid w:val="009904EB"/>
    <w:rsid w:val="00990C0E"/>
    <w:rsid w:val="00990D75"/>
    <w:rsid w:val="00991093"/>
    <w:rsid w:val="0099129A"/>
    <w:rsid w:val="0099163B"/>
    <w:rsid w:val="00991BDE"/>
    <w:rsid w:val="00992343"/>
    <w:rsid w:val="00992E5C"/>
    <w:rsid w:val="0099383D"/>
    <w:rsid w:val="009938B1"/>
    <w:rsid w:val="00996258"/>
    <w:rsid w:val="00996306"/>
    <w:rsid w:val="00996351"/>
    <w:rsid w:val="00996744"/>
    <w:rsid w:val="00997AB7"/>
    <w:rsid w:val="00997CF4"/>
    <w:rsid w:val="009A03F3"/>
    <w:rsid w:val="009A084B"/>
    <w:rsid w:val="009A1169"/>
    <w:rsid w:val="009A164C"/>
    <w:rsid w:val="009A1AAC"/>
    <w:rsid w:val="009A1B57"/>
    <w:rsid w:val="009A2BB6"/>
    <w:rsid w:val="009A2CB8"/>
    <w:rsid w:val="009A3789"/>
    <w:rsid w:val="009A45A2"/>
    <w:rsid w:val="009A688C"/>
    <w:rsid w:val="009A6919"/>
    <w:rsid w:val="009A6AC7"/>
    <w:rsid w:val="009B0408"/>
    <w:rsid w:val="009B0843"/>
    <w:rsid w:val="009B0DEE"/>
    <w:rsid w:val="009B1335"/>
    <w:rsid w:val="009B173F"/>
    <w:rsid w:val="009B176D"/>
    <w:rsid w:val="009B1E47"/>
    <w:rsid w:val="009B2CED"/>
    <w:rsid w:val="009B3054"/>
    <w:rsid w:val="009B335D"/>
    <w:rsid w:val="009B3C90"/>
    <w:rsid w:val="009B4D42"/>
    <w:rsid w:val="009B5D56"/>
    <w:rsid w:val="009B76E3"/>
    <w:rsid w:val="009B76F9"/>
    <w:rsid w:val="009B7A72"/>
    <w:rsid w:val="009B7BB8"/>
    <w:rsid w:val="009C0E9B"/>
    <w:rsid w:val="009C126A"/>
    <w:rsid w:val="009C1D4C"/>
    <w:rsid w:val="009C2DD2"/>
    <w:rsid w:val="009C3982"/>
    <w:rsid w:val="009C3BFE"/>
    <w:rsid w:val="009C441F"/>
    <w:rsid w:val="009C4A07"/>
    <w:rsid w:val="009C4B8E"/>
    <w:rsid w:val="009C50AD"/>
    <w:rsid w:val="009C51D5"/>
    <w:rsid w:val="009C543C"/>
    <w:rsid w:val="009C599A"/>
    <w:rsid w:val="009C5EFF"/>
    <w:rsid w:val="009C650E"/>
    <w:rsid w:val="009C6CE8"/>
    <w:rsid w:val="009C70DB"/>
    <w:rsid w:val="009C774A"/>
    <w:rsid w:val="009D19BC"/>
    <w:rsid w:val="009D1FB7"/>
    <w:rsid w:val="009D2348"/>
    <w:rsid w:val="009D247F"/>
    <w:rsid w:val="009D2EA8"/>
    <w:rsid w:val="009D2F0C"/>
    <w:rsid w:val="009D3306"/>
    <w:rsid w:val="009D3578"/>
    <w:rsid w:val="009D3A5F"/>
    <w:rsid w:val="009D4F88"/>
    <w:rsid w:val="009D4F96"/>
    <w:rsid w:val="009D5193"/>
    <w:rsid w:val="009D5C32"/>
    <w:rsid w:val="009D5C56"/>
    <w:rsid w:val="009D6472"/>
    <w:rsid w:val="009D79F4"/>
    <w:rsid w:val="009D7ACC"/>
    <w:rsid w:val="009D7D19"/>
    <w:rsid w:val="009E126D"/>
    <w:rsid w:val="009E2CDF"/>
    <w:rsid w:val="009E33D7"/>
    <w:rsid w:val="009E352D"/>
    <w:rsid w:val="009E3B07"/>
    <w:rsid w:val="009E3CD1"/>
    <w:rsid w:val="009E5520"/>
    <w:rsid w:val="009E5AF5"/>
    <w:rsid w:val="009E5EB5"/>
    <w:rsid w:val="009E5F02"/>
    <w:rsid w:val="009E7062"/>
    <w:rsid w:val="009E74F0"/>
    <w:rsid w:val="009E7F23"/>
    <w:rsid w:val="009F0768"/>
    <w:rsid w:val="009F102A"/>
    <w:rsid w:val="009F151C"/>
    <w:rsid w:val="009F2A19"/>
    <w:rsid w:val="009F2E3E"/>
    <w:rsid w:val="009F514E"/>
    <w:rsid w:val="009F777C"/>
    <w:rsid w:val="009F7867"/>
    <w:rsid w:val="009F7D66"/>
    <w:rsid w:val="00A00BD2"/>
    <w:rsid w:val="00A00E56"/>
    <w:rsid w:val="00A027F3"/>
    <w:rsid w:val="00A03978"/>
    <w:rsid w:val="00A03AB1"/>
    <w:rsid w:val="00A040A5"/>
    <w:rsid w:val="00A04D7E"/>
    <w:rsid w:val="00A051D9"/>
    <w:rsid w:val="00A05DF3"/>
    <w:rsid w:val="00A075B6"/>
    <w:rsid w:val="00A07723"/>
    <w:rsid w:val="00A07E08"/>
    <w:rsid w:val="00A10D79"/>
    <w:rsid w:val="00A11535"/>
    <w:rsid w:val="00A11D53"/>
    <w:rsid w:val="00A11E56"/>
    <w:rsid w:val="00A11FFC"/>
    <w:rsid w:val="00A12798"/>
    <w:rsid w:val="00A13A09"/>
    <w:rsid w:val="00A153BE"/>
    <w:rsid w:val="00A15DEE"/>
    <w:rsid w:val="00A16462"/>
    <w:rsid w:val="00A167B5"/>
    <w:rsid w:val="00A16CAA"/>
    <w:rsid w:val="00A16DBE"/>
    <w:rsid w:val="00A179E0"/>
    <w:rsid w:val="00A17C4F"/>
    <w:rsid w:val="00A20653"/>
    <w:rsid w:val="00A20A39"/>
    <w:rsid w:val="00A21D97"/>
    <w:rsid w:val="00A2298B"/>
    <w:rsid w:val="00A23497"/>
    <w:rsid w:val="00A238BD"/>
    <w:rsid w:val="00A23DCA"/>
    <w:rsid w:val="00A240D8"/>
    <w:rsid w:val="00A2427C"/>
    <w:rsid w:val="00A243E4"/>
    <w:rsid w:val="00A2459D"/>
    <w:rsid w:val="00A24E23"/>
    <w:rsid w:val="00A2566C"/>
    <w:rsid w:val="00A25F05"/>
    <w:rsid w:val="00A26491"/>
    <w:rsid w:val="00A30256"/>
    <w:rsid w:val="00A30B2D"/>
    <w:rsid w:val="00A311AE"/>
    <w:rsid w:val="00A312A6"/>
    <w:rsid w:val="00A3130E"/>
    <w:rsid w:val="00A3193B"/>
    <w:rsid w:val="00A324CF"/>
    <w:rsid w:val="00A32666"/>
    <w:rsid w:val="00A32E8B"/>
    <w:rsid w:val="00A32ED6"/>
    <w:rsid w:val="00A3345F"/>
    <w:rsid w:val="00A33776"/>
    <w:rsid w:val="00A33B06"/>
    <w:rsid w:val="00A344A5"/>
    <w:rsid w:val="00A346C3"/>
    <w:rsid w:val="00A34D4A"/>
    <w:rsid w:val="00A35553"/>
    <w:rsid w:val="00A35B92"/>
    <w:rsid w:val="00A36155"/>
    <w:rsid w:val="00A3629E"/>
    <w:rsid w:val="00A365AD"/>
    <w:rsid w:val="00A42A85"/>
    <w:rsid w:val="00A42D07"/>
    <w:rsid w:val="00A43B0F"/>
    <w:rsid w:val="00A44B43"/>
    <w:rsid w:val="00A4503E"/>
    <w:rsid w:val="00A450C0"/>
    <w:rsid w:val="00A45468"/>
    <w:rsid w:val="00A471A8"/>
    <w:rsid w:val="00A4791B"/>
    <w:rsid w:val="00A50084"/>
    <w:rsid w:val="00A50A48"/>
    <w:rsid w:val="00A51180"/>
    <w:rsid w:val="00A51242"/>
    <w:rsid w:val="00A51522"/>
    <w:rsid w:val="00A51573"/>
    <w:rsid w:val="00A51A5E"/>
    <w:rsid w:val="00A52895"/>
    <w:rsid w:val="00A52D7D"/>
    <w:rsid w:val="00A539A5"/>
    <w:rsid w:val="00A53DA0"/>
    <w:rsid w:val="00A5404D"/>
    <w:rsid w:val="00A54B42"/>
    <w:rsid w:val="00A555A7"/>
    <w:rsid w:val="00A55743"/>
    <w:rsid w:val="00A56EA7"/>
    <w:rsid w:val="00A5765D"/>
    <w:rsid w:val="00A579BD"/>
    <w:rsid w:val="00A57A8D"/>
    <w:rsid w:val="00A57B9E"/>
    <w:rsid w:val="00A601C1"/>
    <w:rsid w:val="00A607CB"/>
    <w:rsid w:val="00A611AF"/>
    <w:rsid w:val="00A612C9"/>
    <w:rsid w:val="00A62390"/>
    <w:rsid w:val="00A62817"/>
    <w:rsid w:val="00A6281F"/>
    <w:rsid w:val="00A6351F"/>
    <w:rsid w:val="00A63809"/>
    <w:rsid w:val="00A64278"/>
    <w:rsid w:val="00A64A6E"/>
    <w:rsid w:val="00A6519F"/>
    <w:rsid w:val="00A65931"/>
    <w:rsid w:val="00A65A70"/>
    <w:rsid w:val="00A66484"/>
    <w:rsid w:val="00A6665F"/>
    <w:rsid w:val="00A66F36"/>
    <w:rsid w:val="00A676D9"/>
    <w:rsid w:val="00A67EFC"/>
    <w:rsid w:val="00A7031E"/>
    <w:rsid w:val="00A710A8"/>
    <w:rsid w:val="00A71140"/>
    <w:rsid w:val="00A7205E"/>
    <w:rsid w:val="00A72904"/>
    <w:rsid w:val="00A731D1"/>
    <w:rsid w:val="00A73F26"/>
    <w:rsid w:val="00A74692"/>
    <w:rsid w:val="00A75A52"/>
    <w:rsid w:val="00A7618B"/>
    <w:rsid w:val="00A762DA"/>
    <w:rsid w:val="00A7640B"/>
    <w:rsid w:val="00A773A8"/>
    <w:rsid w:val="00A7778B"/>
    <w:rsid w:val="00A803BC"/>
    <w:rsid w:val="00A80969"/>
    <w:rsid w:val="00A8203C"/>
    <w:rsid w:val="00A85798"/>
    <w:rsid w:val="00A8609D"/>
    <w:rsid w:val="00A86DE1"/>
    <w:rsid w:val="00A86EA7"/>
    <w:rsid w:val="00A91244"/>
    <w:rsid w:val="00A91774"/>
    <w:rsid w:val="00A91C7F"/>
    <w:rsid w:val="00A92066"/>
    <w:rsid w:val="00A922A8"/>
    <w:rsid w:val="00A92776"/>
    <w:rsid w:val="00A93033"/>
    <w:rsid w:val="00A93181"/>
    <w:rsid w:val="00A938C4"/>
    <w:rsid w:val="00A938E6"/>
    <w:rsid w:val="00A93CCF"/>
    <w:rsid w:val="00A945EE"/>
    <w:rsid w:val="00A94E4E"/>
    <w:rsid w:val="00A95514"/>
    <w:rsid w:val="00A95BD5"/>
    <w:rsid w:val="00A95C53"/>
    <w:rsid w:val="00A96F78"/>
    <w:rsid w:val="00A979E1"/>
    <w:rsid w:val="00AA0B9E"/>
    <w:rsid w:val="00AA1087"/>
    <w:rsid w:val="00AA22E4"/>
    <w:rsid w:val="00AA247C"/>
    <w:rsid w:val="00AA25A9"/>
    <w:rsid w:val="00AA26D9"/>
    <w:rsid w:val="00AA278A"/>
    <w:rsid w:val="00AA3183"/>
    <w:rsid w:val="00AA4605"/>
    <w:rsid w:val="00AA51AD"/>
    <w:rsid w:val="00AA5478"/>
    <w:rsid w:val="00AA591E"/>
    <w:rsid w:val="00AA5DF4"/>
    <w:rsid w:val="00AA65C9"/>
    <w:rsid w:val="00AA66CB"/>
    <w:rsid w:val="00AB0A32"/>
    <w:rsid w:val="00AB0B90"/>
    <w:rsid w:val="00AB0E56"/>
    <w:rsid w:val="00AB0ED5"/>
    <w:rsid w:val="00AB18AC"/>
    <w:rsid w:val="00AB1EB7"/>
    <w:rsid w:val="00AB3453"/>
    <w:rsid w:val="00AB3A15"/>
    <w:rsid w:val="00AB47B7"/>
    <w:rsid w:val="00AB4C50"/>
    <w:rsid w:val="00AB4ECC"/>
    <w:rsid w:val="00AB4F0F"/>
    <w:rsid w:val="00AB53E3"/>
    <w:rsid w:val="00AB60E2"/>
    <w:rsid w:val="00AB6601"/>
    <w:rsid w:val="00AB674E"/>
    <w:rsid w:val="00AB6D79"/>
    <w:rsid w:val="00AB709E"/>
    <w:rsid w:val="00AB7806"/>
    <w:rsid w:val="00AC02C1"/>
    <w:rsid w:val="00AC0770"/>
    <w:rsid w:val="00AC0AB6"/>
    <w:rsid w:val="00AC10AD"/>
    <w:rsid w:val="00AC1E55"/>
    <w:rsid w:val="00AC3D06"/>
    <w:rsid w:val="00AC429F"/>
    <w:rsid w:val="00AC527C"/>
    <w:rsid w:val="00AC60B4"/>
    <w:rsid w:val="00AC6159"/>
    <w:rsid w:val="00AC67B6"/>
    <w:rsid w:val="00AC6B48"/>
    <w:rsid w:val="00AC7D98"/>
    <w:rsid w:val="00AD00C5"/>
    <w:rsid w:val="00AD148A"/>
    <w:rsid w:val="00AD165F"/>
    <w:rsid w:val="00AD1D5F"/>
    <w:rsid w:val="00AD2794"/>
    <w:rsid w:val="00AD2DC5"/>
    <w:rsid w:val="00AD3455"/>
    <w:rsid w:val="00AD3C7F"/>
    <w:rsid w:val="00AD3CAD"/>
    <w:rsid w:val="00AD57B8"/>
    <w:rsid w:val="00AD5A99"/>
    <w:rsid w:val="00AD5DF4"/>
    <w:rsid w:val="00AD69FF"/>
    <w:rsid w:val="00AD702B"/>
    <w:rsid w:val="00AD72E6"/>
    <w:rsid w:val="00AD763A"/>
    <w:rsid w:val="00AD7C95"/>
    <w:rsid w:val="00AD7FCD"/>
    <w:rsid w:val="00AE2BED"/>
    <w:rsid w:val="00AE3DE1"/>
    <w:rsid w:val="00AE47AC"/>
    <w:rsid w:val="00AE5439"/>
    <w:rsid w:val="00AE61B2"/>
    <w:rsid w:val="00AE78D1"/>
    <w:rsid w:val="00AE7BB8"/>
    <w:rsid w:val="00AE7F89"/>
    <w:rsid w:val="00AF10EC"/>
    <w:rsid w:val="00AF123F"/>
    <w:rsid w:val="00AF2D54"/>
    <w:rsid w:val="00AF3458"/>
    <w:rsid w:val="00AF3F7B"/>
    <w:rsid w:val="00AF42B4"/>
    <w:rsid w:val="00AF4B8A"/>
    <w:rsid w:val="00AF4F1B"/>
    <w:rsid w:val="00AF5EC6"/>
    <w:rsid w:val="00AF6775"/>
    <w:rsid w:val="00AF6C38"/>
    <w:rsid w:val="00AF6E8A"/>
    <w:rsid w:val="00AF71D4"/>
    <w:rsid w:val="00AF7213"/>
    <w:rsid w:val="00AF775B"/>
    <w:rsid w:val="00AF7771"/>
    <w:rsid w:val="00AF7D92"/>
    <w:rsid w:val="00B011CC"/>
    <w:rsid w:val="00B012C3"/>
    <w:rsid w:val="00B04048"/>
    <w:rsid w:val="00B04F3D"/>
    <w:rsid w:val="00B05702"/>
    <w:rsid w:val="00B05B34"/>
    <w:rsid w:val="00B06DD9"/>
    <w:rsid w:val="00B07CD6"/>
    <w:rsid w:val="00B07E52"/>
    <w:rsid w:val="00B10010"/>
    <w:rsid w:val="00B11775"/>
    <w:rsid w:val="00B128AF"/>
    <w:rsid w:val="00B12925"/>
    <w:rsid w:val="00B12F75"/>
    <w:rsid w:val="00B1302D"/>
    <w:rsid w:val="00B13446"/>
    <w:rsid w:val="00B1513F"/>
    <w:rsid w:val="00B15B89"/>
    <w:rsid w:val="00B1746F"/>
    <w:rsid w:val="00B20150"/>
    <w:rsid w:val="00B20725"/>
    <w:rsid w:val="00B2087E"/>
    <w:rsid w:val="00B20B11"/>
    <w:rsid w:val="00B20B94"/>
    <w:rsid w:val="00B23C77"/>
    <w:rsid w:val="00B2458A"/>
    <w:rsid w:val="00B248D0"/>
    <w:rsid w:val="00B2628E"/>
    <w:rsid w:val="00B264A1"/>
    <w:rsid w:val="00B266B0"/>
    <w:rsid w:val="00B26DB7"/>
    <w:rsid w:val="00B27921"/>
    <w:rsid w:val="00B3000E"/>
    <w:rsid w:val="00B30D4E"/>
    <w:rsid w:val="00B326A8"/>
    <w:rsid w:val="00B3291A"/>
    <w:rsid w:val="00B329EB"/>
    <w:rsid w:val="00B32FCD"/>
    <w:rsid w:val="00B33508"/>
    <w:rsid w:val="00B3377E"/>
    <w:rsid w:val="00B33973"/>
    <w:rsid w:val="00B34039"/>
    <w:rsid w:val="00B34E63"/>
    <w:rsid w:val="00B34E6C"/>
    <w:rsid w:val="00B3532E"/>
    <w:rsid w:val="00B35DA4"/>
    <w:rsid w:val="00B35FF6"/>
    <w:rsid w:val="00B36CAD"/>
    <w:rsid w:val="00B40A72"/>
    <w:rsid w:val="00B40A96"/>
    <w:rsid w:val="00B41426"/>
    <w:rsid w:val="00B4184B"/>
    <w:rsid w:val="00B422A7"/>
    <w:rsid w:val="00B42A32"/>
    <w:rsid w:val="00B42FA6"/>
    <w:rsid w:val="00B43334"/>
    <w:rsid w:val="00B4399E"/>
    <w:rsid w:val="00B43A16"/>
    <w:rsid w:val="00B44EDC"/>
    <w:rsid w:val="00B45CE1"/>
    <w:rsid w:val="00B46A75"/>
    <w:rsid w:val="00B470A7"/>
    <w:rsid w:val="00B47CCE"/>
    <w:rsid w:val="00B500CD"/>
    <w:rsid w:val="00B5109D"/>
    <w:rsid w:val="00B5239C"/>
    <w:rsid w:val="00B52C07"/>
    <w:rsid w:val="00B53259"/>
    <w:rsid w:val="00B53893"/>
    <w:rsid w:val="00B548C2"/>
    <w:rsid w:val="00B54B6A"/>
    <w:rsid w:val="00B55428"/>
    <w:rsid w:val="00B55693"/>
    <w:rsid w:val="00B570BF"/>
    <w:rsid w:val="00B60471"/>
    <w:rsid w:val="00B60B8F"/>
    <w:rsid w:val="00B625CC"/>
    <w:rsid w:val="00B63337"/>
    <w:rsid w:val="00B6369F"/>
    <w:rsid w:val="00B639D7"/>
    <w:rsid w:val="00B64AA7"/>
    <w:rsid w:val="00B64E7F"/>
    <w:rsid w:val="00B65452"/>
    <w:rsid w:val="00B66594"/>
    <w:rsid w:val="00B67805"/>
    <w:rsid w:val="00B67B00"/>
    <w:rsid w:val="00B701FE"/>
    <w:rsid w:val="00B70D9C"/>
    <w:rsid w:val="00B721C6"/>
    <w:rsid w:val="00B721CD"/>
    <w:rsid w:val="00B7267A"/>
    <w:rsid w:val="00B726FF"/>
    <w:rsid w:val="00B72A5B"/>
    <w:rsid w:val="00B72AA4"/>
    <w:rsid w:val="00B75454"/>
    <w:rsid w:val="00B76BCD"/>
    <w:rsid w:val="00B76EE9"/>
    <w:rsid w:val="00B7710B"/>
    <w:rsid w:val="00B77231"/>
    <w:rsid w:val="00B77880"/>
    <w:rsid w:val="00B77B84"/>
    <w:rsid w:val="00B80D90"/>
    <w:rsid w:val="00B81A7B"/>
    <w:rsid w:val="00B82613"/>
    <w:rsid w:val="00B828B5"/>
    <w:rsid w:val="00B82ED8"/>
    <w:rsid w:val="00B83830"/>
    <w:rsid w:val="00B83E1B"/>
    <w:rsid w:val="00B845D0"/>
    <w:rsid w:val="00B84A80"/>
    <w:rsid w:val="00B84E9C"/>
    <w:rsid w:val="00B85522"/>
    <w:rsid w:val="00B8608F"/>
    <w:rsid w:val="00B878EE"/>
    <w:rsid w:val="00B90E2A"/>
    <w:rsid w:val="00B90F2A"/>
    <w:rsid w:val="00B9198D"/>
    <w:rsid w:val="00B9222C"/>
    <w:rsid w:val="00B92D25"/>
    <w:rsid w:val="00B93008"/>
    <w:rsid w:val="00B9406D"/>
    <w:rsid w:val="00B94BA7"/>
    <w:rsid w:val="00B94E0E"/>
    <w:rsid w:val="00B96413"/>
    <w:rsid w:val="00B97CA3"/>
    <w:rsid w:val="00BA1104"/>
    <w:rsid w:val="00BA1167"/>
    <w:rsid w:val="00BA1872"/>
    <w:rsid w:val="00BA1913"/>
    <w:rsid w:val="00BA2BC9"/>
    <w:rsid w:val="00BA4641"/>
    <w:rsid w:val="00BA4A54"/>
    <w:rsid w:val="00BA7205"/>
    <w:rsid w:val="00BA76A9"/>
    <w:rsid w:val="00BB0390"/>
    <w:rsid w:val="00BB0595"/>
    <w:rsid w:val="00BB2F36"/>
    <w:rsid w:val="00BB3386"/>
    <w:rsid w:val="00BB37D8"/>
    <w:rsid w:val="00BB3E2B"/>
    <w:rsid w:val="00BB4727"/>
    <w:rsid w:val="00BB4FBA"/>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C7FB5"/>
    <w:rsid w:val="00BD2F13"/>
    <w:rsid w:val="00BD3056"/>
    <w:rsid w:val="00BD3846"/>
    <w:rsid w:val="00BD3E68"/>
    <w:rsid w:val="00BD48AC"/>
    <w:rsid w:val="00BD4E05"/>
    <w:rsid w:val="00BD4E4A"/>
    <w:rsid w:val="00BD598A"/>
    <w:rsid w:val="00BD5C7A"/>
    <w:rsid w:val="00BD723F"/>
    <w:rsid w:val="00BD75B4"/>
    <w:rsid w:val="00BD7D14"/>
    <w:rsid w:val="00BE02B4"/>
    <w:rsid w:val="00BE0830"/>
    <w:rsid w:val="00BE1D09"/>
    <w:rsid w:val="00BE28C1"/>
    <w:rsid w:val="00BE2BA5"/>
    <w:rsid w:val="00BE3492"/>
    <w:rsid w:val="00BE3B62"/>
    <w:rsid w:val="00BE4EC9"/>
    <w:rsid w:val="00BE631E"/>
    <w:rsid w:val="00BE6BEC"/>
    <w:rsid w:val="00BF0CCF"/>
    <w:rsid w:val="00BF0FC5"/>
    <w:rsid w:val="00BF10BC"/>
    <w:rsid w:val="00BF1292"/>
    <w:rsid w:val="00BF21AC"/>
    <w:rsid w:val="00BF2E53"/>
    <w:rsid w:val="00BF352A"/>
    <w:rsid w:val="00BF3669"/>
    <w:rsid w:val="00BF3C0D"/>
    <w:rsid w:val="00BF4131"/>
    <w:rsid w:val="00BF4B8A"/>
    <w:rsid w:val="00BF4BC7"/>
    <w:rsid w:val="00BF4EF6"/>
    <w:rsid w:val="00BF5759"/>
    <w:rsid w:val="00BF5EAA"/>
    <w:rsid w:val="00BF6252"/>
    <w:rsid w:val="00BF6353"/>
    <w:rsid w:val="00BF711C"/>
    <w:rsid w:val="00BF748E"/>
    <w:rsid w:val="00BF789B"/>
    <w:rsid w:val="00BF7CAD"/>
    <w:rsid w:val="00BF7F1F"/>
    <w:rsid w:val="00C01E28"/>
    <w:rsid w:val="00C03309"/>
    <w:rsid w:val="00C037E0"/>
    <w:rsid w:val="00C04FA9"/>
    <w:rsid w:val="00C05759"/>
    <w:rsid w:val="00C061B5"/>
    <w:rsid w:val="00C072FE"/>
    <w:rsid w:val="00C1140A"/>
    <w:rsid w:val="00C11ADE"/>
    <w:rsid w:val="00C12142"/>
    <w:rsid w:val="00C126E0"/>
    <w:rsid w:val="00C128BC"/>
    <w:rsid w:val="00C12E39"/>
    <w:rsid w:val="00C12E44"/>
    <w:rsid w:val="00C13D47"/>
    <w:rsid w:val="00C14164"/>
    <w:rsid w:val="00C14C53"/>
    <w:rsid w:val="00C15A7D"/>
    <w:rsid w:val="00C15BEC"/>
    <w:rsid w:val="00C15D8E"/>
    <w:rsid w:val="00C15F7E"/>
    <w:rsid w:val="00C17012"/>
    <w:rsid w:val="00C178FB"/>
    <w:rsid w:val="00C17DF9"/>
    <w:rsid w:val="00C201EB"/>
    <w:rsid w:val="00C20ACC"/>
    <w:rsid w:val="00C22B28"/>
    <w:rsid w:val="00C24A32"/>
    <w:rsid w:val="00C257B7"/>
    <w:rsid w:val="00C26EDF"/>
    <w:rsid w:val="00C270CE"/>
    <w:rsid w:val="00C272E8"/>
    <w:rsid w:val="00C301A9"/>
    <w:rsid w:val="00C30ABC"/>
    <w:rsid w:val="00C30B2F"/>
    <w:rsid w:val="00C30B60"/>
    <w:rsid w:val="00C31FAA"/>
    <w:rsid w:val="00C33359"/>
    <w:rsid w:val="00C348D6"/>
    <w:rsid w:val="00C3504C"/>
    <w:rsid w:val="00C365E7"/>
    <w:rsid w:val="00C36DD2"/>
    <w:rsid w:val="00C36E34"/>
    <w:rsid w:val="00C40388"/>
    <w:rsid w:val="00C404D7"/>
    <w:rsid w:val="00C404EE"/>
    <w:rsid w:val="00C4171B"/>
    <w:rsid w:val="00C42689"/>
    <w:rsid w:val="00C42988"/>
    <w:rsid w:val="00C42BD4"/>
    <w:rsid w:val="00C42EA8"/>
    <w:rsid w:val="00C437D9"/>
    <w:rsid w:val="00C43F8E"/>
    <w:rsid w:val="00C43FF0"/>
    <w:rsid w:val="00C44124"/>
    <w:rsid w:val="00C44641"/>
    <w:rsid w:val="00C45EF5"/>
    <w:rsid w:val="00C46956"/>
    <w:rsid w:val="00C46B7E"/>
    <w:rsid w:val="00C474D6"/>
    <w:rsid w:val="00C47538"/>
    <w:rsid w:val="00C5099B"/>
    <w:rsid w:val="00C50A4E"/>
    <w:rsid w:val="00C51C37"/>
    <w:rsid w:val="00C520B1"/>
    <w:rsid w:val="00C522D6"/>
    <w:rsid w:val="00C52695"/>
    <w:rsid w:val="00C52C52"/>
    <w:rsid w:val="00C53EFC"/>
    <w:rsid w:val="00C53F29"/>
    <w:rsid w:val="00C54020"/>
    <w:rsid w:val="00C5406F"/>
    <w:rsid w:val="00C545C5"/>
    <w:rsid w:val="00C54817"/>
    <w:rsid w:val="00C54895"/>
    <w:rsid w:val="00C54B72"/>
    <w:rsid w:val="00C54F35"/>
    <w:rsid w:val="00C55566"/>
    <w:rsid w:val="00C57A01"/>
    <w:rsid w:val="00C57A2D"/>
    <w:rsid w:val="00C60B07"/>
    <w:rsid w:val="00C61D4B"/>
    <w:rsid w:val="00C62B0A"/>
    <w:rsid w:val="00C62D90"/>
    <w:rsid w:val="00C63C52"/>
    <w:rsid w:val="00C63F08"/>
    <w:rsid w:val="00C650EA"/>
    <w:rsid w:val="00C6528C"/>
    <w:rsid w:val="00C661E8"/>
    <w:rsid w:val="00C666BC"/>
    <w:rsid w:val="00C67D21"/>
    <w:rsid w:val="00C70084"/>
    <w:rsid w:val="00C7090B"/>
    <w:rsid w:val="00C71483"/>
    <w:rsid w:val="00C7235B"/>
    <w:rsid w:val="00C72E18"/>
    <w:rsid w:val="00C731AD"/>
    <w:rsid w:val="00C7380B"/>
    <w:rsid w:val="00C74421"/>
    <w:rsid w:val="00C75F2F"/>
    <w:rsid w:val="00C75FEE"/>
    <w:rsid w:val="00C760D2"/>
    <w:rsid w:val="00C765B9"/>
    <w:rsid w:val="00C76F1D"/>
    <w:rsid w:val="00C777C4"/>
    <w:rsid w:val="00C77937"/>
    <w:rsid w:val="00C77CA4"/>
    <w:rsid w:val="00C77D26"/>
    <w:rsid w:val="00C80BDF"/>
    <w:rsid w:val="00C815DF"/>
    <w:rsid w:val="00C81819"/>
    <w:rsid w:val="00C821E5"/>
    <w:rsid w:val="00C826FA"/>
    <w:rsid w:val="00C82BE4"/>
    <w:rsid w:val="00C82FEE"/>
    <w:rsid w:val="00C84D39"/>
    <w:rsid w:val="00C85277"/>
    <w:rsid w:val="00C85806"/>
    <w:rsid w:val="00C85D76"/>
    <w:rsid w:val="00C8625E"/>
    <w:rsid w:val="00C86766"/>
    <w:rsid w:val="00C873AC"/>
    <w:rsid w:val="00C87B1F"/>
    <w:rsid w:val="00C87DA6"/>
    <w:rsid w:val="00C90B8B"/>
    <w:rsid w:val="00C91857"/>
    <w:rsid w:val="00C9213B"/>
    <w:rsid w:val="00C93068"/>
    <w:rsid w:val="00C93462"/>
    <w:rsid w:val="00C93673"/>
    <w:rsid w:val="00C94384"/>
    <w:rsid w:val="00C94A34"/>
    <w:rsid w:val="00C94C2B"/>
    <w:rsid w:val="00C94F73"/>
    <w:rsid w:val="00C95609"/>
    <w:rsid w:val="00C96F79"/>
    <w:rsid w:val="00C971FC"/>
    <w:rsid w:val="00C97CF9"/>
    <w:rsid w:val="00CA17DD"/>
    <w:rsid w:val="00CA1863"/>
    <w:rsid w:val="00CA1941"/>
    <w:rsid w:val="00CA26CE"/>
    <w:rsid w:val="00CA391D"/>
    <w:rsid w:val="00CA3ACD"/>
    <w:rsid w:val="00CA4F74"/>
    <w:rsid w:val="00CA4F8B"/>
    <w:rsid w:val="00CA5445"/>
    <w:rsid w:val="00CB0007"/>
    <w:rsid w:val="00CB031E"/>
    <w:rsid w:val="00CB06E0"/>
    <w:rsid w:val="00CB09DA"/>
    <w:rsid w:val="00CB0BD9"/>
    <w:rsid w:val="00CB1163"/>
    <w:rsid w:val="00CB1CAC"/>
    <w:rsid w:val="00CB1DE8"/>
    <w:rsid w:val="00CB1E3B"/>
    <w:rsid w:val="00CB1F1D"/>
    <w:rsid w:val="00CB33C5"/>
    <w:rsid w:val="00CB5484"/>
    <w:rsid w:val="00CB6508"/>
    <w:rsid w:val="00CB6795"/>
    <w:rsid w:val="00CB71F8"/>
    <w:rsid w:val="00CB7BE5"/>
    <w:rsid w:val="00CC180A"/>
    <w:rsid w:val="00CC2652"/>
    <w:rsid w:val="00CC26DB"/>
    <w:rsid w:val="00CC2A98"/>
    <w:rsid w:val="00CC300C"/>
    <w:rsid w:val="00CC35AE"/>
    <w:rsid w:val="00CC3DAA"/>
    <w:rsid w:val="00CC4C2C"/>
    <w:rsid w:val="00CC5057"/>
    <w:rsid w:val="00CD078F"/>
    <w:rsid w:val="00CD0A0B"/>
    <w:rsid w:val="00CD121E"/>
    <w:rsid w:val="00CD185D"/>
    <w:rsid w:val="00CD1F13"/>
    <w:rsid w:val="00CD20E5"/>
    <w:rsid w:val="00CD28F0"/>
    <w:rsid w:val="00CD3B0C"/>
    <w:rsid w:val="00CD3ED8"/>
    <w:rsid w:val="00CD497A"/>
    <w:rsid w:val="00CD761D"/>
    <w:rsid w:val="00CD76B5"/>
    <w:rsid w:val="00CD78B9"/>
    <w:rsid w:val="00CE1D01"/>
    <w:rsid w:val="00CE2323"/>
    <w:rsid w:val="00CE2346"/>
    <w:rsid w:val="00CE250C"/>
    <w:rsid w:val="00CE5D4E"/>
    <w:rsid w:val="00CE6F0F"/>
    <w:rsid w:val="00CF002F"/>
    <w:rsid w:val="00CF0246"/>
    <w:rsid w:val="00CF2483"/>
    <w:rsid w:val="00CF24E2"/>
    <w:rsid w:val="00CF393D"/>
    <w:rsid w:val="00CF4ABD"/>
    <w:rsid w:val="00CF4CF2"/>
    <w:rsid w:val="00CF5A53"/>
    <w:rsid w:val="00CF5D28"/>
    <w:rsid w:val="00CF68B8"/>
    <w:rsid w:val="00CF6EAD"/>
    <w:rsid w:val="00CF6F1E"/>
    <w:rsid w:val="00CF6F84"/>
    <w:rsid w:val="00CF742A"/>
    <w:rsid w:val="00D001F9"/>
    <w:rsid w:val="00D0036E"/>
    <w:rsid w:val="00D00BB7"/>
    <w:rsid w:val="00D01EAD"/>
    <w:rsid w:val="00D035B9"/>
    <w:rsid w:val="00D03829"/>
    <w:rsid w:val="00D040B7"/>
    <w:rsid w:val="00D043DC"/>
    <w:rsid w:val="00D045FD"/>
    <w:rsid w:val="00D04647"/>
    <w:rsid w:val="00D04E97"/>
    <w:rsid w:val="00D060FF"/>
    <w:rsid w:val="00D064E8"/>
    <w:rsid w:val="00D06546"/>
    <w:rsid w:val="00D06572"/>
    <w:rsid w:val="00D065CD"/>
    <w:rsid w:val="00D0724B"/>
    <w:rsid w:val="00D12325"/>
    <w:rsid w:val="00D12761"/>
    <w:rsid w:val="00D14487"/>
    <w:rsid w:val="00D15E7E"/>
    <w:rsid w:val="00D16058"/>
    <w:rsid w:val="00D16445"/>
    <w:rsid w:val="00D165B8"/>
    <w:rsid w:val="00D16FDD"/>
    <w:rsid w:val="00D20016"/>
    <w:rsid w:val="00D207A7"/>
    <w:rsid w:val="00D2279F"/>
    <w:rsid w:val="00D22AF1"/>
    <w:rsid w:val="00D22E93"/>
    <w:rsid w:val="00D242DA"/>
    <w:rsid w:val="00D242DD"/>
    <w:rsid w:val="00D247EC"/>
    <w:rsid w:val="00D2628B"/>
    <w:rsid w:val="00D26448"/>
    <w:rsid w:val="00D264CE"/>
    <w:rsid w:val="00D26670"/>
    <w:rsid w:val="00D2670E"/>
    <w:rsid w:val="00D26910"/>
    <w:rsid w:val="00D277DD"/>
    <w:rsid w:val="00D27B8B"/>
    <w:rsid w:val="00D300F8"/>
    <w:rsid w:val="00D30CF0"/>
    <w:rsid w:val="00D31681"/>
    <w:rsid w:val="00D3191C"/>
    <w:rsid w:val="00D31B6E"/>
    <w:rsid w:val="00D3232B"/>
    <w:rsid w:val="00D3239F"/>
    <w:rsid w:val="00D324A4"/>
    <w:rsid w:val="00D3250C"/>
    <w:rsid w:val="00D328F6"/>
    <w:rsid w:val="00D331BF"/>
    <w:rsid w:val="00D345D4"/>
    <w:rsid w:val="00D3462C"/>
    <w:rsid w:val="00D34DEB"/>
    <w:rsid w:val="00D35198"/>
    <w:rsid w:val="00D3584B"/>
    <w:rsid w:val="00D35A85"/>
    <w:rsid w:val="00D35F97"/>
    <w:rsid w:val="00D36964"/>
    <w:rsid w:val="00D37A1A"/>
    <w:rsid w:val="00D4081B"/>
    <w:rsid w:val="00D40E1A"/>
    <w:rsid w:val="00D413C3"/>
    <w:rsid w:val="00D42240"/>
    <w:rsid w:val="00D4257C"/>
    <w:rsid w:val="00D427C3"/>
    <w:rsid w:val="00D42EB8"/>
    <w:rsid w:val="00D43D3C"/>
    <w:rsid w:val="00D43E0B"/>
    <w:rsid w:val="00D441E2"/>
    <w:rsid w:val="00D442CA"/>
    <w:rsid w:val="00D446AD"/>
    <w:rsid w:val="00D44932"/>
    <w:rsid w:val="00D45231"/>
    <w:rsid w:val="00D45AAC"/>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545"/>
    <w:rsid w:val="00D555D4"/>
    <w:rsid w:val="00D55889"/>
    <w:rsid w:val="00D56B5F"/>
    <w:rsid w:val="00D57A3F"/>
    <w:rsid w:val="00D57AF0"/>
    <w:rsid w:val="00D57C77"/>
    <w:rsid w:val="00D604C6"/>
    <w:rsid w:val="00D61815"/>
    <w:rsid w:val="00D627E3"/>
    <w:rsid w:val="00D62ECD"/>
    <w:rsid w:val="00D64426"/>
    <w:rsid w:val="00D64475"/>
    <w:rsid w:val="00D64834"/>
    <w:rsid w:val="00D659A1"/>
    <w:rsid w:val="00D65B85"/>
    <w:rsid w:val="00D65D78"/>
    <w:rsid w:val="00D664C8"/>
    <w:rsid w:val="00D66AAA"/>
    <w:rsid w:val="00D66B04"/>
    <w:rsid w:val="00D67174"/>
    <w:rsid w:val="00D679DD"/>
    <w:rsid w:val="00D67BC5"/>
    <w:rsid w:val="00D7021B"/>
    <w:rsid w:val="00D70D33"/>
    <w:rsid w:val="00D71862"/>
    <w:rsid w:val="00D71E7F"/>
    <w:rsid w:val="00D71FBA"/>
    <w:rsid w:val="00D7239B"/>
    <w:rsid w:val="00D73077"/>
    <w:rsid w:val="00D7353A"/>
    <w:rsid w:val="00D736A2"/>
    <w:rsid w:val="00D73C57"/>
    <w:rsid w:val="00D742FF"/>
    <w:rsid w:val="00D75056"/>
    <w:rsid w:val="00D758B3"/>
    <w:rsid w:val="00D75EFC"/>
    <w:rsid w:val="00D76ADC"/>
    <w:rsid w:val="00D77413"/>
    <w:rsid w:val="00D80B04"/>
    <w:rsid w:val="00D81F10"/>
    <w:rsid w:val="00D82798"/>
    <w:rsid w:val="00D82BF2"/>
    <w:rsid w:val="00D84A57"/>
    <w:rsid w:val="00D87307"/>
    <w:rsid w:val="00D874DF"/>
    <w:rsid w:val="00D87A12"/>
    <w:rsid w:val="00D9196C"/>
    <w:rsid w:val="00D930E1"/>
    <w:rsid w:val="00D9354D"/>
    <w:rsid w:val="00D93F62"/>
    <w:rsid w:val="00D9415C"/>
    <w:rsid w:val="00D942CC"/>
    <w:rsid w:val="00D944E4"/>
    <w:rsid w:val="00D94D87"/>
    <w:rsid w:val="00D95B31"/>
    <w:rsid w:val="00D95DCC"/>
    <w:rsid w:val="00D962DC"/>
    <w:rsid w:val="00DA09FA"/>
    <w:rsid w:val="00DA180C"/>
    <w:rsid w:val="00DA18A2"/>
    <w:rsid w:val="00DA3E7B"/>
    <w:rsid w:val="00DA3F17"/>
    <w:rsid w:val="00DA418E"/>
    <w:rsid w:val="00DA4419"/>
    <w:rsid w:val="00DA451D"/>
    <w:rsid w:val="00DA470D"/>
    <w:rsid w:val="00DA4A78"/>
    <w:rsid w:val="00DA4CC5"/>
    <w:rsid w:val="00DA56DB"/>
    <w:rsid w:val="00DA6143"/>
    <w:rsid w:val="00DA6452"/>
    <w:rsid w:val="00DA6FE9"/>
    <w:rsid w:val="00DA75C1"/>
    <w:rsid w:val="00DA7925"/>
    <w:rsid w:val="00DB031E"/>
    <w:rsid w:val="00DB040B"/>
    <w:rsid w:val="00DB0AB8"/>
    <w:rsid w:val="00DB0D2A"/>
    <w:rsid w:val="00DB0D42"/>
    <w:rsid w:val="00DB11CD"/>
    <w:rsid w:val="00DB1DAB"/>
    <w:rsid w:val="00DB1E5F"/>
    <w:rsid w:val="00DB2EF1"/>
    <w:rsid w:val="00DB39D4"/>
    <w:rsid w:val="00DB3A47"/>
    <w:rsid w:val="00DB468C"/>
    <w:rsid w:val="00DB46D0"/>
    <w:rsid w:val="00DB46DF"/>
    <w:rsid w:val="00DB49B6"/>
    <w:rsid w:val="00DB4E06"/>
    <w:rsid w:val="00DB51D3"/>
    <w:rsid w:val="00DB6739"/>
    <w:rsid w:val="00DB6A80"/>
    <w:rsid w:val="00DB6C06"/>
    <w:rsid w:val="00DB7B06"/>
    <w:rsid w:val="00DB7F21"/>
    <w:rsid w:val="00DC043D"/>
    <w:rsid w:val="00DC16BC"/>
    <w:rsid w:val="00DC2B4F"/>
    <w:rsid w:val="00DC30B6"/>
    <w:rsid w:val="00DC318A"/>
    <w:rsid w:val="00DC3794"/>
    <w:rsid w:val="00DC3A9D"/>
    <w:rsid w:val="00DC4004"/>
    <w:rsid w:val="00DC4243"/>
    <w:rsid w:val="00DC5358"/>
    <w:rsid w:val="00DC5584"/>
    <w:rsid w:val="00DC6C1E"/>
    <w:rsid w:val="00DC7255"/>
    <w:rsid w:val="00DC72CE"/>
    <w:rsid w:val="00DC744B"/>
    <w:rsid w:val="00DC7951"/>
    <w:rsid w:val="00DD041A"/>
    <w:rsid w:val="00DD0A39"/>
    <w:rsid w:val="00DD0CC7"/>
    <w:rsid w:val="00DD1C4B"/>
    <w:rsid w:val="00DD1F7B"/>
    <w:rsid w:val="00DD229E"/>
    <w:rsid w:val="00DD2B63"/>
    <w:rsid w:val="00DD3029"/>
    <w:rsid w:val="00DD3DE7"/>
    <w:rsid w:val="00DD4EE5"/>
    <w:rsid w:val="00DD55E0"/>
    <w:rsid w:val="00DD5AD9"/>
    <w:rsid w:val="00DD5E23"/>
    <w:rsid w:val="00DE18A3"/>
    <w:rsid w:val="00DE1904"/>
    <w:rsid w:val="00DE1DAA"/>
    <w:rsid w:val="00DE2993"/>
    <w:rsid w:val="00DE3DBB"/>
    <w:rsid w:val="00DE43A2"/>
    <w:rsid w:val="00DE4635"/>
    <w:rsid w:val="00DE4A74"/>
    <w:rsid w:val="00DE4B05"/>
    <w:rsid w:val="00DE4EE9"/>
    <w:rsid w:val="00DE541C"/>
    <w:rsid w:val="00DE6299"/>
    <w:rsid w:val="00DE66BC"/>
    <w:rsid w:val="00DE7096"/>
    <w:rsid w:val="00DE737B"/>
    <w:rsid w:val="00DE79D5"/>
    <w:rsid w:val="00DE7A94"/>
    <w:rsid w:val="00DF100B"/>
    <w:rsid w:val="00DF11B7"/>
    <w:rsid w:val="00DF140D"/>
    <w:rsid w:val="00DF3603"/>
    <w:rsid w:val="00DF4359"/>
    <w:rsid w:val="00DF63A8"/>
    <w:rsid w:val="00DF73C1"/>
    <w:rsid w:val="00DF7511"/>
    <w:rsid w:val="00DF7751"/>
    <w:rsid w:val="00E009B1"/>
    <w:rsid w:val="00E00BC3"/>
    <w:rsid w:val="00E011D7"/>
    <w:rsid w:val="00E02930"/>
    <w:rsid w:val="00E031BB"/>
    <w:rsid w:val="00E0417B"/>
    <w:rsid w:val="00E04F0C"/>
    <w:rsid w:val="00E0576C"/>
    <w:rsid w:val="00E068BC"/>
    <w:rsid w:val="00E06DFA"/>
    <w:rsid w:val="00E073F0"/>
    <w:rsid w:val="00E10761"/>
    <w:rsid w:val="00E11D7A"/>
    <w:rsid w:val="00E11EEB"/>
    <w:rsid w:val="00E121AE"/>
    <w:rsid w:val="00E128F2"/>
    <w:rsid w:val="00E130C5"/>
    <w:rsid w:val="00E13E5A"/>
    <w:rsid w:val="00E13EE4"/>
    <w:rsid w:val="00E15BB0"/>
    <w:rsid w:val="00E16463"/>
    <w:rsid w:val="00E16F82"/>
    <w:rsid w:val="00E173EB"/>
    <w:rsid w:val="00E17F6F"/>
    <w:rsid w:val="00E20B20"/>
    <w:rsid w:val="00E239D1"/>
    <w:rsid w:val="00E23BBB"/>
    <w:rsid w:val="00E246B9"/>
    <w:rsid w:val="00E250C5"/>
    <w:rsid w:val="00E2515A"/>
    <w:rsid w:val="00E251F4"/>
    <w:rsid w:val="00E25947"/>
    <w:rsid w:val="00E26727"/>
    <w:rsid w:val="00E26970"/>
    <w:rsid w:val="00E26AD9"/>
    <w:rsid w:val="00E2700E"/>
    <w:rsid w:val="00E2728F"/>
    <w:rsid w:val="00E27791"/>
    <w:rsid w:val="00E30405"/>
    <w:rsid w:val="00E30C3B"/>
    <w:rsid w:val="00E30F2D"/>
    <w:rsid w:val="00E31543"/>
    <w:rsid w:val="00E319DB"/>
    <w:rsid w:val="00E31AFC"/>
    <w:rsid w:val="00E3250F"/>
    <w:rsid w:val="00E32B4E"/>
    <w:rsid w:val="00E3409E"/>
    <w:rsid w:val="00E344C5"/>
    <w:rsid w:val="00E34F76"/>
    <w:rsid w:val="00E35BCC"/>
    <w:rsid w:val="00E37BE5"/>
    <w:rsid w:val="00E40FBD"/>
    <w:rsid w:val="00E41A27"/>
    <w:rsid w:val="00E41AB4"/>
    <w:rsid w:val="00E42737"/>
    <w:rsid w:val="00E44906"/>
    <w:rsid w:val="00E45C77"/>
    <w:rsid w:val="00E4608B"/>
    <w:rsid w:val="00E46D7F"/>
    <w:rsid w:val="00E46DEA"/>
    <w:rsid w:val="00E47176"/>
    <w:rsid w:val="00E472A0"/>
    <w:rsid w:val="00E47CBE"/>
    <w:rsid w:val="00E501D3"/>
    <w:rsid w:val="00E50703"/>
    <w:rsid w:val="00E52E47"/>
    <w:rsid w:val="00E536DC"/>
    <w:rsid w:val="00E53A01"/>
    <w:rsid w:val="00E54313"/>
    <w:rsid w:val="00E564C4"/>
    <w:rsid w:val="00E567C9"/>
    <w:rsid w:val="00E57E1A"/>
    <w:rsid w:val="00E604C4"/>
    <w:rsid w:val="00E60809"/>
    <w:rsid w:val="00E61300"/>
    <w:rsid w:val="00E635B2"/>
    <w:rsid w:val="00E635B9"/>
    <w:rsid w:val="00E65752"/>
    <w:rsid w:val="00E65D15"/>
    <w:rsid w:val="00E66CD8"/>
    <w:rsid w:val="00E67802"/>
    <w:rsid w:val="00E67EE5"/>
    <w:rsid w:val="00E7013A"/>
    <w:rsid w:val="00E71DD0"/>
    <w:rsid w:val="00E72C6B"/>
    <w:rsid w:val="00E734A9"/>
    <w:rsid w:val="00E73663"/>
    <w:rsid w:val="00E73AB7"/>
    <w:rsid w:val="00E74F5D"/>
    <w:rsid w:val="00E76034"/>
    <w:rsid w:val="00E76F84"/>
    <w:rsid w:val="00E77BCB"/>
    <w:rsid w:val="00E80440"/>
    <w:rsid w:val="00E817E0"/>
    <w:rsid w:val="00E82EE4"/>
    <w:rsid w:val="00E831E7"/>
    <w:rsid w:val="00E83660"/>
    <w:rsid w:val="00E83D96"/>
    <w:rsid w:val="00E843B5"/>
    <w:rsid w:val="00E84A3B"/>
    <w:rsid w:val="00E85307"/>
    <w:rsid w:val="00E85B0A"/>
    <w:rsid w:val="00E87742"/>
    <w:rsid w:val="00E907E4"/>
    <w:rsid w:val="00E90A24"/>
    <w:rsid w:val="00E90C34"/>
    <w:rsid w:val="00E9116A"/>
    <w:rsid w:val="00E9158A"/>
    <w:rsid w:val="00E919AC"/>
    <w:rsid w:val="00E9321C"/>
    <w:rsid w:val="00E93499"/>
    <w:rsid w:val="00E93CB3"/>
    <w:rsid w:val="00E946A6"/>
    <w:rsid w:val="00E947E4"/>
    <w:rsid w:val="00E9480A"/>
    <w:rsid w:val="00E95B35"/>
    <w:rsid w:val="00E9616B"/>
    <w:rsid w:val="00E96A29"/>
    <w:rsid w:val="00E96B28"/>
    <w:rsid w:val="00E96FE6"/>
    <w:rsid w:val="00E973A1"/>
    <w:rsid w:val="00E97E81"/>
    <w:rsid w:val="00EA0F54"/>
    <w:rsid w:val="00EA1059"/>
    <w:rsid w:val="00EA152A"/>
    <w:rsid w:val="00EA1D43"/>
    <w:rsid w:val="00EA2067"/>
    <w:rsid w:val="00EA354E"/>
    <w:rsid w:val="00EA3636"/>
    <w:rsid w:val="00EA4C04"/>
    <w:rsid w:val="00EA4EC9"/>
    <w:rsid w:val="00EA568E"/>
    <w:rsid w:val="00EA5E0F"/>
    <w:rsid w:val="00EA6FE4"/>
    <w:rsid w:val="00EA798D"/>
    <w:rsid w:val="00EA7F4C"/>
    <w:rsid w:val="00EB0FA3"/>
    <w:rsid w:val="00EB1A82"/>
    <w:rsid w:val="00EB1D47"/>
    <w:rsid w:val="00EB1EB0"/>
    <w:rsid w:val="00EB2146"/>
    <w:rsid w:val="00EB2317"/>
    <w:rsid w:val="00EB26C6"/>
    <w:rsid w:val="00EB279B"/>
    <w:rsid w:val="00EB2ABB"/>
    <w:rsid w:val="00EB2B18"/>
    <w:rsid w:val="00EB3A66"/>
    <w:rsid w:val="00EB4116"/>
    <w:rsid w:val="00EB4F83"/>
    <w:rsid w:val="00EB584C"/>
    <w:rsid w:val="00EB5863"/>
    <w:rsid w:val="00EB5D88"/>
    <w:rsid w:val="00EB6D14"/>
    <w:rsid w:val="00EB7307"/>
    <w:rsid w:val="00EB772D"/>
    <w:rsid w:val="00EB7F36"/>
    <w:rsid w:val="00EC14B0"/>
    <w:rsid w:val="00EC18EF"/>
    <w:rsid w:val="00EC204E"/>
    <w:rsid w:val="00EC249E"/>
    <w:rsid w:val="00EC2AB6"/>
    <w:rsid w:val="00EC2B71"/>
    <w:rsid w:val="00EC2CFF"/>
    <w:rsid w:val="00EC2DFB"/>
    <w:rsid w:val="00EC37EE"/>
    <w:rsid w:val="00EC462A"/>
    <w:rsid w:val="00EC4904"/>
    <w:rsid w:val="00EC4DF6"/>
    <w:rsid w:val="00EC5F2F"/>
    <w:rsid w:val="00EC651E"/>
    <w:rsid w:val="00EC65E5"/>
    <w:rsid w:val="00EC692E"/>
    <w:rsid w:val="00EC6C07"/>
    <w:rsid w:val="00EC745E"/>
    <w:rsid w:val="00EC775C"/>
    <w:rsid w:val="00EC7EAF"/>
    <w:rsid w:val="00ED1327"/>
    <w:rsid w:val="00ED27C3"/>
    <w:rsid w:val="00ED2AE2"/>
    <w:rsid w:val="00ED2C5A"/>
    <w:rsid w:val="00ED33AE"/>
    <w:rsid w:val="00ED3775"/>
    <w:rsid w:val="00ED45C1"/>
    <w:rsid w:val="00ED4A6D"/>
    <w:rsid w:val="00ED6D4A"/>
    <w:rsid w:val="00ED721A"/>
    <w:rsid w:val="00ED738C"/>
    <w:rsid w:val="00ED7918"/>
    <w:rsid w:val="00ED7A39"/>
    <w:rsid w:val="00ED7FD3"/>
    <w:rsid w:val="00EE0E5D"/>
    <w:rsid w:val="00EE0E8E"/>
    <w:rsid w:val="00EE11C2"/>
    <w:rsid w:val="00EE2A61"/>
    <w:rsid w:val="00EE3663"/>
    <w:rsid w:val="00EE3BA4"/>
    <w:rsid w:val="00EE41C4"/>
    <w:rsid w:val="00EE5A27"/>
    <w:rsid w:val="00EE6A0A"/>
    <w:rsid w:val="00EE6E0E"/>
    <w:rsid w:val="00EE6E77"/>
    <w:rsid w:val="00EE7669"/>
    <w:rsid w:val="00EE76A9"/>
    <w:rsid w:val="00EE799E"/>
    <w:rsid w:val="00EE7CA8"/>
    <w:rsid w:val="00EE7FA7"/>
    <w:rsid w:val="00EF0322"/>
    <w:rsid w:val="00EF1093"/>
    <w:rsid w:val="00EF1FCB"/>
    <w:rsid w:val="00EF21C3"/>
    <w:rsid w:val="00EF2C14"/>
    <w:rsid w:val="00EF2E6B"/>
    <w:rsid w:val="00EF54D1"/>
    <w:rsid w:val="00EF5E17"/>
    <w:rsid w:val="00EF6219"/>
    <w:rsid w:val="00EF67BB"/>
    <w:rsid w:val="00EF72F9"/>
    <w:rsid w:val="00EF79C2"/>
    <w:rsid w:val="00F0021E"/>
    <w:rsid w:val="00F00263"/>
    <w:rsid w:val="00F0030E"/>
    <w:rsid w:val="00F00CD1"/>
    <w:rsid w:val="00F01586"/>
    <w:rsid w:val="00F01B4C"/>
    <w:rsid w:val="00F01E6B"/>
    <w:rsid w:val="00F0209B"/>
    <w:rsid w:val="00F0224E"/>
    <w:rsid w:val="00F0241C"/>
    <w:rsid w:val="00F02DC8"/>
    <w:rsid w:val="00F031EE"/>
    <w:rsid w:val="00F04684"/>
    <w:rsid w:val="00F04DF3"/>
    <w:rsid w:val="00F05759"/>
    <w:rsid w:val="00F064EC"/>
    <w:rsid w:val="00F06680"/>
    <w:rsid w:val="00F07F39"/>
    <w:rsid w:val="00F10CB9"/>
    <w:rsid w:val="00F110CD"/>
    <w:rsid w:val="00F110D5"/>
    <w:rsid w:val="00F12351"/>
    <w:rsid w:val="00F15193"/>
    <w:rsid w:val="00F16739"/>
    <w:rsid w:val="00F16DE2"/>
    <w:rsid w:val="00F20261"/>
    <w:rsid w:val="00F2052B"/>
    <w:rsid w:val="00F22183"/>
    <w:rsid w:val="00F2260F"/>
    <w:rsid w:val="00F242AD"/>
    <w:rsid w:val="00F247F2"/>
    <w:rsid w:val="00F2518F"/>
    <w:rsid w:val="00F252A8"/>
    <w:rsid w:val="00F255D9"/>
    <w:rsid w:val="00F265F7"/>
    <w:rsid w:val="00F27FA6"/>
    <w:rsid w:val="00F305C7"/>
    <w:rsid w:val="00F31E1C"/>
    <w:rsid w:val="00F338E5"/>
    <w:rsid w:val="00F33DC8"/>
    <w:rsid w:val="00F34444"/>
    <w:rsid w:val="00F378F1"/>
    <w:rsid w:val="00F403A1"/>
    <w:rsid w:val="00F403DB"/>
    <w:rsid w:val="00F4065A"/>
    <w:rsid w:val="00F41AE4"/>
    <w:rsid w:val="00F4275C"/>
    <w:rsid w:val="00F434B2"/>
    <w:rsid w:val="00F446E9"/>
    <w:rsid w:val="00F451D3"/>
    <w:rsid w:val="00F45693"/>
    <w:rsid w:val="00F478AA"/>
    <w:rsid w:val="00F47950"/>
    <w:rsid w:val="00F52052"/>
    <w:rsid w:val="00F52339"/>
    <w:rsid w:val="00F5277A"/>
    <w:rsid w:val="00F532E8"/>
    <w:rsid w:val="00F537FF"/>
    <w:rsid w:val="00F54D06"/>
    <w:rsid w:val="00F54E36"/>
    <w:rsid w:val="00F55AD8"/>
    <w:rsid w:val="00F55E13"/>
    <w:rsid w:val="00F560FE"/>
    <w:rsid w:val="00F5760D"/>
    <w:rsid w:val="00F60CD6"/>
    <w:rsid w:val="00F6111C"/>
    <w:rsid w:val="00F614C0"/>
    <w:rsid w:val="00F61647"/>
    <w:rsid w:val="00F62C79"/>
    <w:rsid w:val="00F638B5"/>
    <w:rsid w:val="00F63FB4"/>
    <w:rsid w:val="00F64279"/>
    <w:rsid w:val="00F657CF"/>
    <w:rsid w:val="00F65808"/>
    <w:rsid w:val="00F6587D"/>
    <w:rsid w:val="00F66A00"/>
    <w:rsid w:val="00F66CFB"/>
    <w:rsid w:val="00F67136"/>
    <w:rsid w:val="00F70C73"/>
    <w:rsid w:val="00F713A3"/>
    <w:rsid w:val="00F714C9"/>
    <w:rsid w:val="00F71A8F"/>
    <w:rsid w:val="00F71CE8"/>
    <w:rsid w:val="00F75330"/>
    <w:rsid w:val="00F75B66"/>
    <w:rsid w:val="00F76BD9"/>
    <w:rsid w:val="00F80318"/>
    <w:rsid w:val="00F803D0"/>
    <w:rsid w:val="00F80703"/>
    <w:rsid w:val="00F80948"/>
    <w:rsid w:val="00F81387"/>
    <w:rsid w:val="00F81747"/>
    <w:rsid w:val="00F81AB6"/>
    <w:rsid w:val="00F82134"/>
    <w:rsid w:val="00F822E3"/>
    <w:rsid w:val="00F82866"/>
    <w:rsid w:val="00F841FB"/>
    <w:rsid w:val="00F84421"/>
    <w:rsid w:val="00F8449B"/>
    <w:rsid w:val="00F84B44"/>
    <w:rsid w:val="00F84F39"/>
    <w:rsid w:val="00F85691"/>
    <w:rsid w:val="00F87032"/>
    <w:rsid w:val="00F87094"/>
    <w:rsid w:val="00F87AB3"/>
    <w:rsid w:val="00F905EA"/>
    <w:rsid w:val="00F913DC"/>
    <w:rsid w:val="00F91A97"/>
    <w:rsid w:val="00F91DDA"/>
    <w:rsid w:val="00F9397A"/>
    <w:rsid w:val="00F93A37"/>
    <w:rsid w:val="00F94182"/>
    <w:rsid w:val="00F9431F"/>
    <w:rsid w:val="00F944D9"/>
    <w:rsid w:val="00F94DB3"/>
    <w:rsid w:val="00F96500"/>
    <w:rsid w:val="00F976A9"/>
    <w:rsid w:val="00FA00B6"/>
    <w:rsid w:val="00FA0BC0"/>
    <w:rsid w:val="00FA1BCE"/>
    <w:rsid w:val="00FA2B3D"/>
    <w:rsid w:val="00FA2C35"/>
    <w:rsid w:val="00FA31E7"/>
    <w:rsid w:val="00FA413A"/>
    <w:rsid w:val="00FA4144"/>
    <w:rsid w:val="00FA4DDF"/>
    <w:rsid w:val="00FA5C71"/>
    <w:rsid w:val="00FA645E"/>
    <w:rsid w:val="00FA6A01"/>
    <w:rsid w:val="00FA6E7F"/>
    <w:rsid w:val="00FA7114"/>
    <w:rsid w:val="00FB052D"/>
    <w:rsid w:val="00FB22D7"/>
    <w:rsid w:val="00FB2379"/>
    <w:rsid w:val="00FB3CB7"/>
    <w:rsid w:val="00FB49DE"/>
    <w:rsid w:val="00FB4B8A"/>
    <w:rsid w:val="00FB5152"/>
    <w:rsid w:val="00FB5EDA"/>
    <w:rsid w:val="00FB5F8F"/>
    <w:rsid w:val="00FB631E"/>
    <w:rsid w:val="00FB680E"/>
    <w:rsid w:val="00FB6B73"/>
    <w:rsid w:val="00FB76DD"/>
    <w:rsid w:val="00FB7A0B"/>
    <w:rsid w:val="00FC0065"/>
    <w:rsid w:val="00FC062F"/>
    <w:rsid w:val="00FC0754"/>
    <w:rsid w:val="00FC1761"/>
    <w:rsid w:val="00FC3AEE"/>
    <w:rsid w:val="00FC3F7C"/>
    <w:rsid w:val="00FC514F"/>
    <w:rsid w:val="00FC5266"/>
    <w:rsid w:val="00FC6238"/>
    <w:rsid w:val="00FC7951"/>
    <w:rsid w:val="00FC7EAE"/>
    <w:rsid w:val="00FD21FE"/>
    <w:rsid w:val="00FD236B"/>
    <w:rsid w:val="00FD2785"/>
    <w:rsid w:val="00FD2A06"/>
    <w:rsid w:val="00FD2FAC"/>
    <w:rsid w:val="00FD33FC"/>
    <w:rsid w:val="00FD3730"/>
    <w:rsid w:val="00FD3ADE"/>
    <w:rsid w:val="00FD3B08"/>
    <w:rsid w:val="00FD3DEB"/>
    <w:rsid w:val="00FD4806"/>
    <w:rsid w:val="00FD4BA4"/>
    <w:rsid w:val="00FD534E"/>
    <w:rsid w:val="00FD56C7"/>
    <w:rsid w:val="00FD5BA2"/>
    <w:rsid w:val="00FD5C3B"/>
    <w:rsid w:val="00FD5CBB"/>
    <w:rsid w:val="00FD5E4B"/>
    <w:rsid w:val="00FD6564"/>
    <w:rsid w:val="00FD6B74"/>
    <w:rsid w:val="00FD6D1D"/>
    <w:rsid w:val="00FD6E87"/>
    <w:rsid w:val="00FD70AE"/>
    <w:rsid w:val="00FD7306"/>
    <w:rsid w:val="00FE002E"/>
    <w:rsid w:val="00FE0305"/>
    <w:rsid w:val="00FE2398"/>
    <w:rsid w:val="00FE2F1A"/>
    <w:rsid w:val="00FE515A"/>
    <w:rsid w:val="00FE5421"/>
    <w:rsid w:val="00FE5624"/>
    <w:rsid w:val="00FE5D2C"/>
    <w:rsid w:val="00FE5FBF"/>
    <w:rsid w:val="00FE6C25"/>
    <w:rsid w:val="00FF033A"/>
    <w:rsid w:val="00FF0964"/>
    <w:rsid w:val="00FF0F67"/>
    <w:rsid w:val="00FF16F2"/>
    <w:rsid w:val="00FF1F53"/>
    <w:rsid w:val="00FF1F9B"/>
    <w:rsid w:val="00FF22E2"/>
    <w:rsid w:val="00FF2B42"/>
    <w:rsid w:val="00FF2D5B"/>
    <w:rsid w:val="00FF3B7F"/>
    <w:rsid w:val="00FF4F92"/>
    <w:rsid w:val="00FF54EB"/>
    <w:rsid w:val="00FF6822"/>
    <w:rsid w:val="00FF73D0"/>
    <w:rsid w:val="00FF7A75"/>
    <w:rsid w:val="0184922A"/>
    <w:rsid w:val="02931BA9"/>
    <w:rsid w:val="02D8FBAD"/>
    <w:rsid w:val="03679D45"/>
    <w:rsid w:val="089EE10C"/>
    <w:rsid w:val="08F5D1FF"/>
    <w:rsid w:val="098A51D2"/>
    <w:rsid w:val="0A1173B9"/>
    <w:rsid w:val="0A682F07"/>
    <w:rsid w:val="0C75D470"/>
    <w:rsid w:val="0D32541D"/>
    <w:rsid w:val="0DC3C8D0"/>
    <w:rsid w:val="0F234930"/>
    <w:rsid w:val="10E807B4"/>
    <w:rsid w:val="1241458B"/>
    <w:rsid w:val="141204DA"/>
    <w:rsid w:val="16244C88"/>
    <w:rsid w:val="16512788"/>
    <w:rsid w:val="174CD60F"/>
    <w:rsid w:val="17C97258"/>
    <w:rsid w:val="18387DF9"/>
    <w:rsid w:val="18570BCF"/>
    <w:rsid w:val="185D5C1F"/>
    <w:rsid w:val="18E4920E"/>
    <w:rsid w:val="18FDB84B"/>
    <w:rsid w:val="19F31B8D"/>
    <w:rsid w:val="1A219784"/>
    <w:rsid w:val="1AA42F23"/>
    <w:rsid w:val="1BB66FF5"/>
    <w:rsid w:val="1BC66F09"/>
    <w:rsid w:val="1C55004E"/>
    <w:rsid w:val="1CA3D8F9"/>
    <w:rsid w:val="1D3CC90A"/>
    <w:rsid w:val="1E3FA95A"/>
    <w:rsid w:val="1F0B35EB"/>
    <w:rsid w:val="20479685"/>
    <w:rsid w:val="210EA11D"/>
    <w:rsid w:val="262782BE"/>
    <w:rsid w:val="266E2274"/>
    <w:rsid w:val="26C105CE"/>
    <w:rsid w:val="283B5CA0"/>
    <w:rsid w:val="2A2363D3"/>
    <w:rsid w:val="2A91F3AD"/>
    <w:rsid w:val="2DFCAD7C"/>
    <w:rsid w:val="2E340DDC"/>
    <w:rsid w:val="2E53A8CC"/>
    <w:rsid w:val="30B9930F"/>
    <w:rsid w:val="31AAC49A"/>
    <w:rsid w:val="32154D5B"/>
    <w:rsid w:val="32975CEE"/>
    <w:rsid w:val="33367834"/>
    <w:rsid w:val="33F3FACE"/>
    <w:rsid w:val="3707FBC6"/>
    <w:rsid w:val="38258DE5"/>
    <w:rsid w:val="3838CA2D"/>
    <w:rsid w:val="39A8D411"/>
    <w:rsid w:val="39C3D486"/>
    <w:rsid w:val="3C60A7A1"/>
    <w:rsid w:val="3D0B7930"/>
    <w:rsid w:val="3DE28558"/>
    <w:rsid w:val="3E4BC2F5"/>
    <w:rsid w:val="3E61DC49"/>
    <w:rsid w:val="40231F53"/>
    <w:rsid w:val="407D69CE"/>
    <w:rsid w:val="41FE73A3"/>
    <w:rsid w:val="4306F368"/>
    <w:rsid w:val="44BB0479"/>
    <w:rsid w:val="44CCFE06"/>
    <w:rsid w:val="45BB6D97"/>
    <w:rsid w:val="45FB894F"/>
    <w:rsid w:val="466C21EB"/>
    <w:rsid w:val="467D2511"/>
    <w:rsid w:val="47AB01F0"/>
    <w:rsid w:val="48BCF716"/>
    <w:rsid w:val="49186AF1"/>
    <w:rsid w:val="49F05D2B"/>
    <w:rsid w:val="4A03ABA3"/>
    <w:rsid w:val="4AB9807C"/>
    <w:rsid w:val="4AD46A67"/>
    <w:rsid w:val="4AEEF9A7"/>
    <w:rsid w:val="4D44D5E6"/>
    <w:rsid w:val="4D8E1CF6"/>
    <w:rsid w:val="4E3C985F"/>
    <w:rsid w:val="4F88766A"/>
    <w:rsid w:val="4FB64F4B"/>
    <w:rsid w:val="4FF9DBD4"/>
    <w:rsid w:val="50531E9D"/>
    <w:rsid w:val="505F9EAF"/>
    <w:rsid w:val="5556F760"/>
    <w:rsid w:val="55F7458D"/>
    <w:rsid w:val="56C7A14B"/>
    <w:rsid w:val="57D89A0B"/>
    <w:rsid w:val="5C35CD0F"/>
    <w:rsid w:val="5D85D095"/>
    <w:rsid w:val="5F52A51F"/>
    <w:rsid w:val="621F61AF"/>
    <w:rsid w:val="6265E055"/>
    <w:rsid w:val="63DBD6B2"/>
    <w:rsid w:val="63F05B55"/>
    <w:rsid w:val="6406AF25"/>
    <w:rsid w:val="64F17E9F"/>
    <w:rsid w:val="65892A52"/>
    <w:rsid w:val="677EB03C"/>
    <w:rsid w:val="680DB1F8"/>
    <w:rsid w:val="6936D9E5"/>
    <w:rsid w:val="697C13FE"/>
    <w:rsid w:val="6A0EC3E7"/>
    <w:rsid w:val="6A1FA4AF"/>
    <w:rsid w:val="6A249245"/>
    <w:rsid w:val="6C740A32"/>
    <w:rsid w:val="6E6DA550"/>
    <w:rsid w:val="6FF3757D"/>
    <w:rsid w:val="70A58E32"/>
    <w:rsid w:val="71B02387"/>
    <w:rsid w:val="734C8953"/>
    <w:rsid w:val="75DAA292"/>
    <w:rsid w:val="75F07319"/>
    <w:rsid w:val="76C38C6D"/>
    <w:rsid w:val="787B4441"/>
    <w:rsid w:val="7957D3B4"/>
    <w:rsid w:val="79F7E163"/>
    <w:rsid w:val="7A9A40B9"/>
    <w:rsid w:val="7B77B852"/>
    <w:rsid w:val="7EAB7FF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30E0293E"/>
  <w15:docId w15:val="{28CE6B18-2483-4BB5-8228-E3B24F06FA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uiPriority w:val="35"/>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uiPriority w:val="35"/>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semiHidden/>
    <w:unhideWhenUsed/>
    <w:rsid w:val="00377D61"/>
    <w:rPr>
      <w:color w:val="605E5C"/>
      <w:shd w:val="clear" w:color="auto" w:fill="E1DFDD"/>
    </w:rPr>
  </w:style>
  <w:style w:type="paragraph" w:customStyle="1" w:styleId="paragraph">
    <w:name w:val="paragraph"/>
    <w:basedOn w:val="Normal"/>
    <w:rsid w:val="00D4257C"/>
    <w:pPr>
      <w:overflowPunct/>
      <w:autoSpaceDE/>
      <w:autoSpaceDN/>
      <w:adjustRightInd/>
      <w:spacing w:before="100" w:beforeAutospacing="1" w:after="100" w:afterAutospacing="1"/>
      <w:textAlignment w:val="auto"/>
    </w:pPr>
    <w:rPr>
      <w:rFonts w:eastAsia="Times New Roman"/>
      <w:sz w:val="24"/>
      <w:szCs w:val="24"/>
      <w:lang w:eastAsia="en-GB"/>
    </w:rPr>
  </w:style>
  <w:style w:type="character" w:customStyle="1" w:styleId="normaltextrun">
    <w:name w:val="normaltextrun"/>
    <w:basedOn w:val="DefaultParagraphFont"/>
    <w:rsid w:val="00D4257C"/>
  </w:style>
  <w:style w:type="character" w:customStyle="1" w:styleId="eop">
    <w:name w:val="eop"/>
    <w:basedOn w:val="DefaultParagraphFont"/>
    <w:rsid w:val="00D4257C"/>
  </w:style>
  <w:style w:type="character" w:customStyle="1" w:styleId="B1Char1">
    <w:name w:val="B1 Char1"/>
    <w:locked/>
    <w:rsid w:val="00857030"/>
  </w:style>
  <w:style w:type="paragraph" w:customStyle="1" w:styleId="b110">
    <w:name w:val="b110"/>
    <w:basedOn w:val="Normal"/>
    <w:rsid w:val="00857030"/>
    <w:pPr>
      <w:overflowPunct/>
      <w:autoSpaceDE/>
      <w:autoSpaceDN/>
      <w:adjustRightInd/>
      <w:spacing w:before="75" w:after="75"/>
      <w:textAlignment w:val="auto"/>
    </w:pPr>
    <w:rPr>
      <w:rFonts w:eastAsia="Times New Roman"/>
      <w:sz w:val="24"/>
      <w:szCs w:val="24"/>
      <w:lang w:val="en-US" w:eastAsia="zh-CN"/>
    </w:rPr>
  </w:style>
  <w:style w:type="character" w:customStyle="1" w:styleId="spellingerror">
    <w:name w:val="spellingerror"/>
    <w:basedOn w:val="DefaultParagraphFont"/>
    <w:rsid w:val="0070128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49503897">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28476270">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60148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44730653">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56197934">
      <w:bodyDiv w:val="1"/>
      <w:marLeft w:val="0"/>
      <w:marRight w:val="0"/>
      <w:marTop w:val="0"/>
      <w:marBottom w:val="0"/>
      <w:divBdr>
        <w:top w:val="none" w:sz="0" w:space="0" w:color="auto"/>
        <w:left w:val="none" w:sz="0" w:space="0" w:color="auto"/>
        <w:bottom w:val="none" w:sz="0" w:space="0" w:color="auto"/>
        <w:right w:val="none" w:sz="0" w:space="0" w:color="auto"/>
      </w:divBdr>
      <w:divsChild>
        <w:div w:id="94400996">
          <w:marLeft w:val="0"/>
          <w:marRight w:val="0"/>
          <w:marTop w:val="0"/>
          <w:marBottom w:val="0"/>
          <w:divBdr>
            <w:top w:val="none" w:sz="0" w:space="0" w:color="auto"/>
            <w:left w:val="none" w:sz="0" w:space="0" w:color="auto"/>
            <w:bottom w:val="none" w:sz="0" w:space="0" w:color="auto"/>
            <w:right w:val="none" w:sz="0" w:space="0" w:color="auto"/>
          </w:divBdr>
        </w:div>
        <w:div w:id="518007521">
          <w:marLeft w:val="0"/>
          <w:marRight w:val="0"/>
          <w:marTop w:val="0"/>
          <w:marBottom w:val="0"/>
          <w:divBdr>
            <w:top w:val="none" w:sz="0" w:space="0" w:color="auto"/>
            <w:left w:val="none" w:sz="0" w:space="0" w:color="auto"/>
            <w:bottom w:val="none" w:sz="0" w:space="0" w:color="auto"/>
            <w:right w:val="none" w:sz="0" w:space="0" w:color="auto"/>
          </w:divBdr>
        </w:div>
        <w:div w:id="1135836892">
          <w:marLeft w:val="0"/>
          <w:marRight w:val="0"/>
          <w:marTop w:val="0"/>
          <w:marBottom w:val="0"/>
          <w:divBdr>
            <w:top w:val="none" w:sz="0" w:space="0" w:color="auto"/>
            <w:left w:val="none" w:sz="0" w:space="0" w:color="auto"/>
            <w:bottom w:val="none" w:sz="0" w:space="0" w:color="auto"/>
            <w:right w:val="none" w:sz="0" w:space="0" w:color="auto"/>
          </w:divBdr>
          <w:divsChild>
            <w:div w:id="506405565">
              <w:marLeft w:val="0"/>
              <w:marRight w:val="0"/>
              <w:marTop w:val="0"/>
              <w:marBottom w:val="0"/>
              <w:divBdr>
                <w:top w:val="none" w:sz="0" w:space="0" w:color="auto"/>
                <w:left w:val="none" w:sz="0" w:space="0" w:color="auto"/>
                <w:bottom w:val="none" w:sz="0" w:space="0" w:color="auto"/>
                <w:right w:val="none" w:sz="0" w:space="0" w:color="auto"/>
              </w:divBdr>
            </w:div>
            <w:div w:id="1413815814">
              <w:marLeft w:val="0"/>
              <w:marRight w:val="0"/>
              <w:marTop w:val="0"/>
              <w:marBottom w:val="0"/>
              <w:divBdr>
                <w:top w:val="none" w:sz="0" w:space="0" w:color="auto"/>
                <w:left w:val="none" w:sz="0" w:space="0" w:color="auto"/>
                <w:bottom w:val="none" w:sz="0" w:space="0" w:color="auto"/>
                <w:right w:val="none" w:sz="0" w:space="0" w:color="auto"/>
              </w:divBdr>
            </w:div>
            <w:div w:id="1689524567">
              <w:marLeft w:val="0"/>
              <w:marRight w:val="0"/>
              <w:marTop w:val="0"/>
              <w:marBottom w:val="0"/>
              <w:divBdr>
                <w:top w:val="none" w:sz="0" w:space="0" w:color="auto"/>
                <w:left w:val="none" w:sz="0" w:space="0" w:color="auto"/>
                <w:bottom w:val="none" w:sz="0" w:space="0" w:color="auto"/>
                <w:right w:val="none" w:sz="0" w:space="0" w:color="auto"/>
              </w:divBdr>
            </w:div>
            <w:div w:id="1951232361">
              <w:marLeft w:val="0"/>
              <w:marRight w:val="0"/>
              <w:marTop w:val="0"/>
              <w:marBottom w:val="0"/>
              <w:divBdr>
                <w:top w:val="none" w:sz="0" w:space="0" w:color="auto"/>
                <w:left w:val="none" w:sz="0" w:space="0" w:color="auto"/>
                <w:bottom w:val="none" w:sz="0" w:space="0" w:color="auto"/>
                <w:right w:val="none" w:sz="0" w:space="0" w:color="auto"/>
              </w:divBdr>
            </w:div>
          </w:divsChild>
        </w:div>
        <w:div w:id="1589581805">
          <w:marLeft w:val="0"/>
          <w:marRight w:val="0"/>
          <w:marTop w:val="0"/>
          <w:marBottom w:val="0"/>
          <w:divBdr>
            <w:top w:val="none" w:sz="0" w:space="0" w:color="auto"/>
            <w:left w:val="none" w:sz="0" w:space="0" w:color="auto"/>
            <w:bottom w:val="none" w:sz="0" w:space="0" w:color="auto"/>
            <w:right w:val="none" w:sz="0" w:space="0" w:color="auto"/>
          </w:divBdr>
        </w:div>
        <w:div w:id="1662269478">
          <w:marLeft w:val="0"/>
          <w:marRight w:val="0"/>
          <w:marTop w:val="0"/>
          <w:marBottom w:val="0"/>
          <w:divBdr>
            <w:top w:val="none" w:sz="0" w:space="0" w:color="auto"/>
            <w:left w:val="none" w:sz="0" w:space="0" w:color="auto"/>
            <w:bottom w:val="none" w:sz="0" w:space="0" w:color="auto"/>
            <w:right w:val="none" w:sz="0" w:space="0" w:color="auto"/>
          </w:divBdr>
        </w:div>
        <w:div w:id="1965890177">
          <w:marLeft w:val="0"/>
          <w:marRight w:val="0"/>
          <w:marTop w:val="0"/>
          <w:marBottom w:val="0"/>
          <w:divBdr>
            <w:top w:val="none" w:sz="0" w:space="0" w:color="auto"/>
            <w:left w:val="none" w:sz="0" w:space="0" w:color="auto"/>
            <w:bottom w:val="none" w:sz="0" w:space="0" w:color="auto"/>
            <w:right w:val="none" w:sz="0" w:space="0" w:color="auto"/>
          </w:divBdr>
        </w:div>
      </w:divsChild>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28543077">
      <w:bodyDiv w:val="1"/>
      <w:marLeft w:val="0"/>
      <w:marRight w:val="0"/>
      <w:marTop w:val="0"/>
      <w:marBottom w:val="0"/>
      <w:divBdr>
        <w:top w:val="none" w:sz="0" w:space="0" w:color="auto"/>
        <w:left w:val="none" w:sz="0" w:space="0" w:color="auto"/>
        <w:bottom w:val="none" w:sz="0" w:space="0" w:color="auto"/>
        <w:right w:val="none" w:sz="0" w:space="0" w:color="auto"/>
      </w:divBdr>
    </w:div>
    <w:div w:id="484517575">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26332479">
      <w:bodyDiv w:val="1"/>
      <w:marLeft w:val="0"/>
      <w:marRight w:val="0"/>
      <w:marTop w:val="0"/>
      <w:marBottom w:val="0"/>
      <w:divBdr>
        <w:top w:val="none" w:sz="0" w:space="0" w:color="auto"/>
        <w:left w:val="none" w:sz="0" w:space="0" w:color="auto"/>
        <w:bottom w:val="none" w:sz="0" w:space="0" w:color="auto"/>
        <w:right w:val="none" w:sz="0" w:space="0" w:color="auto"/>
      </w:divBdr>
    </w:div>
    <w:div w:id="533660350">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07590767">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60494290">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8173360">
      <w:bodyDiv w:val="1"/>
      <w:marLeft w:val="0"/>
      <w:marRight w:val="0"/>
      <w:marTop w:val="0"/>
      <w:marBottom w:val="0"/>
      <w:divBdr>
        <w:top w:val="none" w:sz="0" w:space="0" w:color="auto"/>
        <w:left w:val="none" w:sz="0" w:space="0" w:color="auto"/>
        <w:bottom w:val="none" w:sz="0" w:space="0" w:color="auto"/>
        <w:right w:val="none" w:sz="0" w:space="0" w:color="auto"/>
      </w:divBdr>
    </w:div>
    <w:div w:id="996490908">
      <w:bodyDiv w:val="1"/>
      <w:marLeft w:val="0"/>
      <w:marRight w:val="0"/>
      <w:marTop w:val="0"/>
      <w:marBottom w:val="0"/>
      <w:divBdr>
        <w:top w:val="none" w:sz="0" w:space="0" w:color="auto"/>
        <w:left w:val="none" w:sz="0" w:space="0" w:color="auto"/>
        <w:bottom w:val="none" w:sz="0" w:space="0" w:color="auto"/>
        <w:right w:val="none" w:sz="0" w:space="0" w:color="auto"/>
      </w:divBdr>
      <w:divsChild>
        <w:div w:id="146627274">
          <w:marLeft w:val="0"/>
          <w:marRight w:val="0"/>
          <w:marTop w:val="0"/>
          <w:marBottom w:val="0"/>
          <w:divBdr>
            <w:top w:val="none" w:sz="0" w:space="0" w:color="auto"/>
            <w:left w:val="none" w:sz="0" w:space="0" w:color="auto"/>
            <w:bottom w:val="none" w:sz="0" w:space="0" w:color="auto"/>
            <w:right w:val="none" w:sz="0" w:space="0" w:color="auto"/>
          </w:divBdr>
        </w:div>
        <w:div w:id="350687445">
          <w:marLeft w:val="0"/>
          <w:marRight w:val="0"/>
          <w:marTop w:val="0"/>
          <w:marBottom w:val="0"/>
          <w:divBdr>
            <w:top w:val="none" w:sz="0" w:space="0" w:color="auto"/>
            <w:left w:val="none" w:sz="0" w:space="0" w:color="auto"/>
            <w:bottom w:val="none" w:sz="0" w:space="0" w:color="auto"/>
            <w:right w:val="none" w:sz="0" w:space="0" w:color="auto"/>
          </w:divBdr>
        </w:div>
        <w:div w:id="375275185">
          <w:marLeft w:val="0"/>
          <w:marRight w:val="0"/>
          <w:marTop w:val="0"/>
          <w:marBottom w:val="0"/>
          <w:divBdr>
            <w:top w:val="none" w:sz="0" w:space="0" w:color="auto"/>
            <w:left w:val="none" w:sz="0" w:space="0" w:color="auto"/>
            <w:bottom w:val="none" w:sz="0" w:space="0" w:color="auto"/>
            <w:right w:val="none" w:sz="0" w:space="0" w:color="auto"/>
          </w:divBdr>
        </w:div>
        <w:div w:id="406610009">
          <w:marLeft w:val="0"/>
          <w:marRight w:val="0"/>
          <w:marTop w:val="0"/>
          <w:marBottom w:val="0"/>
          <w:divBdr>
            <w:top w:val="none" w:sz="0" w:space="0" w:color="auto"/>
            <w:left w:val="none" w:sz="0" w:space="0" w:color="auto"/>
            <w:bottom w:val="none" w:sz="0" w:space="0" w:color="auto"/>
            <w:right w:val="none" w:sz="0" w:space="0" w:color="auto"/>
          </w:divBdr>
        </w:div>
        <w:div w:id="435946357">
          <w:marLeft w:val="0"/>
          <w:marRight w:val="0"/>
          <w:marTop w:val="0"/>
          <w:marBottom w:val="0"/>
          <w:divBdr>
            <w:top w:val="none" w:sz="0" w:space="0" w:color="auto"/>
            <w:left w:val="none" w:sz="0" w:space="0" w:color="auto"/>
            <w:bottom w:val="none" w:sz="0" w:space="0" w:color="auto"/>
            <w:right w:val="none" w:sz="0" w:space="0" w:color="auto"/>
          </w:divBdr>
        </w:div>
        <w:div w:id="525558006">
          <w:marLeft w:val="0"/>
          <w:marRight w:val="0"/>
          <w:marTop w:val="0"/>
          <w:marBottom w:val="0"/>
          <w:divBdr>
            <w:top w:val="none" w:sz="0" w:space="0" w:color="auto"/>
            <w:left w:val="none" w:sz="0" w:space="0" w:color="auto"/>
            <w:bottom w:val="none" w:sz="0" w:space="0" w:color="auto"/>
            <w:right w:val="none" w:sz="0" w:space="0" w:color="auto"/>
          </w:divBdr>
        </w:div>
        <w:div w:id="593782255">
          <w:marLeft w:val="0"/>
          <w:marRight w:val="0"/>
          <w:marTop w:val="0"/>
          <w:marBottom w:val="0"/>
          <w:divBdr>
            <w:top w:val="none" w:sz="0" w:space="0" w:color="auto"/>
            <w:left w:val="none" w:sz="0" w:space="0" w:color="auto"/>
            <w:bottom w:val="none" w:sz="0" w:space="0" w:color="auto"/>
            <w:right w:val="none" w:sz="0" w:space="0" w:color="auto"/>
          </w:divBdr>
        </w:div>
        <w:div w:id="852646913">
          <w:marLeft w:val="0"/>
          <w:marRight w:val="0"/>
          <w:marTop w:val="0"/>
          <w:marBottom w:val="0"/>
          <w:divBdr>
            <w:top w:val="none" w:sz="0" w:space="0" w:color="auto"/>
            <w:left w:val="none" w:sz="0" w:space="0" w:color="auto"/>
            <w:bottom w:val="none" w:sz="0" w:space="0" w:color="auto"/>
            <w:right w:val="none" w:sz="0" w:space="0" w:color="auto"/>
          </w:divBdr>
        </w:div>
        <w:div w:id="978145955">
          <w:marLeft w:val="0"/>
          <w:marRight w:val="0"/>
          <w:marTop w:val="0"/>
          <w:marBottom w:val="0"/>
          <w:divBdr>
            <w:top w:val="none" w:sz="0" w:space="0" w:color="auto"/>
            <w:left w:val="none" w:sz="0" w:space="0" w:color="auto"/>
            <w:bottom w:val="none" w:sz="0" w:space="0" w:color="auto"/>
            <w:right w:val="none" w:sz="0" w:space="0" w:color="auto"/>
          </w:divBdr>
        </w:div>
        <w:div w:id="1104958890">
          <w:marLeft w:val="0"/>
          <w:marRight w:val="0"/>
          <w:marTop w:val="0"/>
          <w:marBottom w:val="0"/>
          <w:divBdr>
            <w:top w:val="none" w:sz="0" w:space="0" w:color="auto"/>
            <w:left w:val="none" w:sz="0" w:space="0" w:color="auto"/>
            <w:bottom w:val="none" w:sz="0" w:space="0" w:color="auto"/>
            <w:right w:val="none" w:sz="0" w:space="0" w:color="auto"/>
          </w:divBdr>
        </w:div>
        <w:div w:id="1117530628">
          <w:marLeft w:val="0"/>
          <w:marRight w:val="0"/>
          <w:marTop w:val="0"/>
          <w:marBottom w:val="0"/>
          <w:divBdr>
            <w:top w:val="none" w:sz="0" w:space="0" w:color="auto"/>
            <w:left w:val="none" w:sz="0" w:space="0" w:color="auto"/>
            <w:bottom w:val="none" w:sz="0" w:space="0" w:color="auto"/>
            <w:right w:val="none" w:sz="0" w:space="0" w:color="auto"/>
          </w:divBdr>
        </w:div>
        <w:div w:id="1178731455">
          <w:marLeft w:val="0"/>
          <w:marRight w:val="0"/>
          <w:marTop w:val="0"/>
          <w:marBottom w:val="0"/>
          <w:divBdr>
            <w:top w:val="none" w:sz="0" w:space="0" w:color="auto"/>
            <w:left w:val="none" w:sz="0" w:space="0" w:color="auto"/>
            <w:bottom w:val="none" w:sz="0" w:space="0" w:color="auto"/>
            <w:right w:val="none" w:sz="0" w:space="0" w:color="auto"/>
          </w:divBdr>
        </w:div>
        <w:div w:id="1184904093">
          <w:marLeft w:val="0"/>
          <w:marRight w:val="0"/>
          <w:marTop w:val="0"/>
          <w:marBottom w:val="0"/>
          <w:divBdr>
            <w:top w:val="none" w:sz="0" w:space="0" w:color="auto"/>
            <w:left w:val="none" w:sz="0" w:space="0" w:color="auto"/>
            <w:bottom w:val="none" w:sz="0" w:space="0" w:color="auto"/>
            <w:right w:val="none" w:sz="0" w:space="0" w:color="auto"/>
          </w:divBdr>
        </w:div>
        <w:div w:id="1283730397">
          <w:marLeft w:val="0"/>
          <w:marRight w:val="0"/>
          <w:marTop w:val="0"/>
          <w:marBottom w:val="0"/>
          <w:divBdr>
            <w:top w:val="none" w:sz="0" w:space="0" w:color="auto"/>
            <w:left w:val="none" w:sz="0" w:space="0" w:color="auto"/>
            <w:bottom w:val="none" w:sz="0" w:space="0" w:color="auto"/>
            <w:right w:val="none" w:sz="0" w:space="0" w:color="auto"/>
          </w:divBdr>
        </w:div>
        <w:div w:id="1301955933">
          <w:marLeft w:val="0"/>
          <w:marRight w:val="0"/>
          <w:marTop w:val="0"/>
          <w:marBottom w:val="0"/>
          <w:divBdr>
            <w:top w:val="none" w:sz="0" w:space="0" w:color="auto"/>
            <w:left w:val="none" w:sz="0" w:space="0" w:color="auto"/>
            <w:bottom w:val="none" w:sz="0" w:space="0" w:color="auto"/>
            <w:right w:val="none" w:sz="0" w:space="0" w:color="auto"/>
          </w:divBdr>
        </w:div>
        <w:div w:id="1392853055">
          <w:marLeft w:val="0"/>
          <w:marRight w:val="0"/>
          <w:marTop w:val="0"/>
          <w:marBottom w:val="0"/>
          <w:divBdr>
            <w:top w:val="none" w:sz="0" w:space="0" w:color="auto"/>
            <w:left w:val="none" w:sz="0" w:space="0" w:color="auto"/>
            <w:bottom w:val="none" w:sz="0" w:space="0" w:color="auto"/>
            <w:right w:val="none" w:sz="0" w:space="0" w:color="auto"/>
          </w:divBdr>
        </w:div>
        <w:div w:id="1596553072">
          <w:marLeft w:val="0"/>
          <w:marRight w:val="0"/>
          <w:marTop w:val="0"/>
          <w:marBottom w:val="0"/>
          <w:divBdr>
            <w:top w:val="none" w:sz="0" w:space="0" w:color="auto"/>
            <w:left w:val="none" w:sz="0" w:space="0" w:color="auto"/>
            <w:bottom w:val="none" w:sz="0" w:space="0" w:color="auto"/>
            <w:right w:val="none" w:sz="0" w:space="0" w:color="auto"/>
          </w:divBdr>
        </w:div>
        <w:div w:id="1625962195">
          <w:marLeft w:val="0"/>
          <w:marRight w:val="0"/>
          <w:marTop w:val="0"/>
          <w:marBottom w:val="0"/>
          <w:divBdr>
            <w:top w:val="none" w:sz="0" w:space="0" w:color="auto"/>
            <w:left w:val="none" w:sz="0" w:space="0" w:color="auto"/>
            <w:bottom w:val="none" w:sz="0" w:space="0" w:color="auto"/>
            <w:right w:val="none" w:sz="0" w:space="0" w:color="auto"/>
          </w:divBdr>
          <w:divsChild>
            <w:div w:id="41446028">
              <w:marLeft w:val="0"/>
              <w:marRight w:val="0"/>
              <w:marTop w:val="0"/>
              <w:marBottom w:val="0"/>
              <w:divBdr>
                <w:top w:val="none" w:sz="0" w:space="0" w:color="auto"/>
                <w:left w:val="none" w:sz="0" w:space="0" w:color="auto"/>
                <w:bottom w:val="none" w:sz="0" w:space="0" w:color="auto"/>
                <w:right w:val="none" w:sz="0" w:space="0" w:color="auto"/>
              </w:divBdr>
            </w:div>
            <w:div w:id="303857524">
              <w:marLeft w:val="0"/>
              <w:marRight w:val="0"/>
              <w:marTop w:val="0"/>
              <w:marBottom w:val="0"/>
              <w:divBdr>
                <w:top w:val="none" w:sz="0" w:space="0" w:color="auto"/>
                <w:left w:val="none" w:sz="0" w:space="0" w:color="auto"/>
                <w:bottom w:val="none" w:sz="0" w:space="0" w:color="auto"/>
                <w:right w:val="none" w:sz="0" w:space="0" w:color="auto"/>
              </w:divBdr>
            </w:div>
            <w:div w:id="929041298">
              <w:marLeft w:val="0"/>
              <w:marRight w:val="0"/>
              <w:marTop w:val="0"/>
              <w:marBottom w:val="0"/>
              <w:divBdr>
                <w:top w:val="none" w:sz="0" w:space="0" w:color="auto"/>
                <w:left w:val="none" w:sz="0" w:space="0" w:color="auto"/>
                <w:bottom w:val="none" w:sz="0" w:space="0" w:color="auto"/>
                <w:right w:val="none" w:sz="0" w:space="0" w:color="auto"/>
              </w:divBdr>
            </w:div>
            <w:div w:id="1100444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1709302">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8960327">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63144022">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5768841">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4489493">
      <w:bodyDiv w:val="1"/>
      <w:marLeft w:val="0"/>
      <w:marRight w:val="0"/>
      <w:marTop w:val="0"/>
      <w:marBottom w:val="0"/>
      <w:divBdr>
        <w:top w:val="none" w:sz="0" w:space="0" w:color="auto"/>
        <w:left w:val="none" w:sz="0" w:space="0" w:color="auto"/>
        <w:bottom w:val="none" w:sz="0" w:space="0" w:color="auto"/>
        <w:right w:val="none" w:sz="0" w:space="0" w:color="auto"/>
      </w:divBdr>
    </w:div>
    <w:div w:id="1551502788">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7324965">
      <w:bodyDiv w:val="1"/>
      <w:marLeft w:val="0"/>
      <w:marRight w:val="0"/>
      <w:marTop w:val="0"/>
      <w:marBottom w:val="0"/>
      <w:divBdr>
        <w:top w:val="none" w:sz="0" w:space="0" w:color="auto"/>
        <w:left w:val="none" w:sz="0" w:space="0" w:color="auto"/>
        <w:bottom w:val="none" w:sz="0" w:space="0" w:color="auto"/>
        <w:right w:val="none" w:sz="0" w:space="0" w:color="auto"/>
      </w:divBdr>
    </w:div>
    <w:div w:id="1626808261">
      <w:bodyDiv w:val="1"/>
      <w:marLeft w:val="0"/>
      <w:marRight w:val="0"/>
      <w:marTop w:val="0"/>
      <w:marBottom w:val="0"/>
      <w:divBdr>
        <w:top w:val="none" w:sz="0" w:space="0" w:color="auto"/>
        <w:left w:val="none" w:sz="0" w:space="0" w:color="auto"/>
        <w:bottom w:val="none" w:sz="0" w:space="0" w:color="auto"/>
        <w:right w:val="none" w:sz="0" w:space="0" w:color="auto"/>
      </w:divBdr>
    </w:div>
    <w:div w:id="1629822646">
      <w:bodyDiv w:val="1"/>
      <w:marLeft w:val="0"/>
      <w:marRight w:val="0"/>
      <w:marTop w:val="0"/>
      <w:marBottom w:val="0"/>
      <w:divBdr>
        <w:top w:val="none" w:sz="0" w:space="0" w:color="auto"/>
        <w:left w:val="none" w:sz="0" w:space="0" w:color="auto"/>
        <w:bottom w:val="none" w:sz="0" w:space="0" w:color="auto"/>
        <w:right w:val="none" w:sz="0" w:space="0" w:color="auto"/>
      </w:divBdr>
    </w:div>
    <w:div w:id="1641879620">
      <w:bodyDiv w:val="1"/>
      <w:marLeft w:val="0"/>
      <w:marRight w:val="0"/>
      <w:marTop w:val="0"/>
      <w:marBottom w:val="0"/>
      <w:divBdr>
        <w:top w:val="none" w:sz="0" w:space="0" w:color="auto"/>
        <w:left w:val="none" w:sz="0" w:space="0" w:color="auto"/>
        <w:bottom w:val="none" w:sz="0" w:space="0" w:color="auto"/>
        <w:right w:val="none" w:sz="0" w:space="0" w:color="auto"/>
      </w:divBdr>
      <w:divsChild>
        <w:div w:id="1062827559">
          <w:marLeft w:val="0"/>
          <w:marRight w:val="0"/>
          <w:marTop w:val="0"/>
          <w:marBottom w:val="0"/>
          <w:divBdr>
            <w:top w:val="none" w:sz="0" w:space="0" w:color="auto"/>
            <w:left w:val="none" w:sz="0" w:space="0" w:color="auto"/>
            <w:bottom w:val="none" w:sz="0" w:space="0" w:color="auto"/>
            <w:right w:val="none" w:sz="0" w:space="0" w:color="auto"/>
          </w:divBdr>
        </w:div>
        <w:div w:id="1673798503">
          <w:marLeft w:val="0"/>
          <w:marRight w:val="0"/>
          <w:marTop w:val="0"/>
          <w:marBottom w:val="0"/>
          <w:divBdr>
            <w:top w:val="none" w:sz="0" w:space="0" w:color="auto"/>
            <w:left w:val="none" w:sz="0" w:space="0" w:color="auto"/>
            <w:bottom w:val="none" w:sz="0" w:space="0" w:color="auto"/>
            <w:right w:val="none" w:sz="0" w:space="0" w:color="auto"/>
          </w:divBdr>
        </w:div>
      </w:divsChild>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8035259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62985438">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6402360">
      <w:bodyDiv w:val="1"/>
      <w:marLeft w:val="0"/>
      <w:marRight w:val="0"/>
      <w:marTop w:val="0"/>
      <w:marBottom w:val="0"/>
      <w:divBdr>
        <w:top w:val="none" w:sz="0" w:space="0" w:color="auto"/>
        <w:left w:val="none" w:sz="0" w:space="0" w:color="auto"/>
        <w:bottom w:val="none" w:sz="0" w:space="0" w:color="auto"/>
        <w:right w:val="none" w:sz="0" w:space="0" w:color="auto"/>
      </w:divBdr>
      <w:divsChild>
        <w:div w:id="743920602">
          <w:marLeft w:val="0"/>
          <w:marRight w:val="0"/>
          <w:marTop w:val="0"/>
          <w:marBottom w:val="0"/>
          <w:divBdr>
            <w:top w:val="none" w:sz="0" w:space="0" w:color="auto"/>
            <w:left w:val="none" w:sz="0" w:space="0" w:color="auto"/>
            <w:bottom w:val="none" w:sz="0" w:space="0" w:color="auto"/>
            <w:right w:val="none" w:sz="0" w:space="0" w:color="auto"/>
          </w:divBdr>
        </w:div>
      </w:divsChild>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13151262">
      <w:bodyDiv w:val="1"/>
      <w:marLeft w:val="0"/>
      <w:marRight w:val="0"/>
      <w:marTop w:val="0"/>
      <w:marBottom w:val="0"/>
      <w:divBdr>
        <w:top w:val="none" w:sz="0" w:space="0" w:color="auto"/>
        <w:left w:val="none" w:sz="0" w:space="0" w:color="auto"/>
        <w:bottom w:val="none" w:sz="0" w:space="0" w:color="auto"/>
        <w:right w:val="none" w:sz="0" w:space="0" w:color="auto"/>
      </w:divBdr>
      <w:divsChild>
        <w:div w:id="467286520">
          <w:marLeft w:val="0"/>
          <w:marRight w:val="0"/>
          <w:marTop w:val="0"/>
          <w:marBottom w:val="0"/>
          <w:divBdr>
            <w:top w:val="none" w:sz="0" w:space="0" w:color="auto"/>
            <w:left w:val="none" w:sz="0" w:space="0" w:color="auto"/>
            <w:bottom w:val="none" w:sz="0" w:space="0" w:color="auto"/>
            <w:right w:val="none" w:sz="0" w:space="0" w:color="auto"/>
          </w:divBdr>
        </w:div>
        <w:div w:id="702176520">
          <w:marLeft w:val="0"/>
          <w:marRight w:val="0"/>
          <w:marTop w:val="0"/>
          <w:marBottom w:val="0"/>
          <w:divBdr>
            <w:top w:val="none" w:sz="0" w:space="0" w:color="auto"/>
            <w:left w:val="none" w:sz="0" w:space="0" w:color="auto"/>
            <w:bottom w:val="none" w:sz="0" w:space="0" w:color="auto"/>
            <w:right w:val="none" w:sz="0" w:space="0" w:color="auto"/>
          </w:divBdr>
        </w:div>
        <w:div w:id="817502361">
          <w:marLeft w:val="0"/>
          <w:marRight w:val="0"/>
          <w:marTop w:val="0"/>
          <w:marBottom w:val="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49190366">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57973899">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187155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5AIRPNAIUNRU-1830940522-11887</_dlc_DocId>
    <_dlc_DocIdUrl xmlns="71c5aaf6-e6ce-465b-b873-5148d2a4c105">
      <Url>https://nokia.sharepoint.com/sites/c5g/5gradio/_layouts/15/DocIdRedir.aspx?ID=5AIRPNAIUNRU-1830940522-11887</Url>
      <Description>5AIRPNAIUNRU-1830940522-11887</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http://schemas.openxmlformats.org/package/2006/metadata/core-properties"/>
    <ds:schemaRef ds:uri="95d2e41d-1f11-4347-bb1c-11d6a32975dd"/>
    <ds:schemaRef ds:uri="http://purl.org/dc/terms/"/>
    <ds:schemaRef ds:uri="ebabf6ce-2443-438c-9946-ecc878e7654a"/>
    <ds:schemaRef ds:uri="3b34c8f0-1ef5-4d1e-bb66-517ce7fe7356"/>
    <ds:schemaRef ds:uri="http://www.w3.org/XML/1998/namespace"/>
    <ds:schemaRef ds:uri="http://purl.org/dc/dcmitype/"/>
  </ds:schemaRefs>
</ds:datastoreItem>
</file>

<file path=customXml/itemProps4.xml><?xml version="1.0" encoding="utf-8"?>
<ds:datastoreItem xmlns:ds="http://schemas.openxmlformats.org/officeDocument/2006/customXml" ds:itemID="{E33B17BE-B54B-4BA1-BD3D-FB96E0B52FBD}">
  <ds:schemaRefs>
    <ds:schemaRef ds:uri="http://schemas.openxmlformats.org/officeDocument/2006/bibliography"/>
  </ds:schemaRefs>
</ds:datastoreItem>
</file>

<file path=customXml/itemProps5.xml><?xml version="1.0" encoding="utf-8"?>
<ds:datastoreItem xmlns:ds="http://schemas.openxmlformats.org/officeDocument/2006/customXml" ds:itemID="{4E09E4D5-35C0-4F17-B376-FC2D4532E0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0AAD3DF-157E-4043-B7BE-5C11F94C3E1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5</Pages>
  <Words>2061</Words>
  <Characters>11754</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13788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Tiirola, Esa (Nokia - FI/Oulu)</cp:lastModifiedBy>
  <cp:revision>2</cp:revision>
  <cp:lastPrinted>2016-06-20T21:35:00Z</cp:lastPrinted>
  <dcterms:created xsi:type="dcterms:W3CDTF">2021-10-01T09:24:00Z</dcterms:created>
  <dcterms:modified xsi:type="dcterms:W3CDTF">2021-10-01T09:24:00Z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TaxKeyword">
    <vt:lpwstr/>
  </property>
  <property fmtid="{D5CDD505-2E9C-101B-9397-08002B2CF9AE}" pid="6" name="AverageRating">
    <vt:lpwstr/>
  </property>
  <property fmtid="{D5CDD505-2E9C-101B-9397-08002B2CF9AE}" pid="7" name="ContentTypeId">
    <vt:lpwstr>0x010100F72F5225BF40E546BD513D0BB4BDDD33</vt:lpwstr>
  </property>
  <property fmtid="{D5CDD505-2E9C-101B-9397-08002B2CF9AE}" pid="8" name="_dlc_DocIdItemGuid">
    <vt:lpwstr>714d33db-66fe-415a-9fd9-fff06df1ae0c</vt:lpwstr>
  </property>
</Properties>
</file>